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63434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09d69386-fe90-489a-b3f6-c28654adb113" w:id="1"/>
      <w:r>
        <w:rPr>
          <w:rFonts w:ascii="Times New Roman" w:hAnsi="Times New Roman"/>
          <w:b/>
          <w:i w:val="false"/>
          <w:color w:val="000000"/>
          <w:sz w:val="28"/>
        </w:rPr>
        <w:t>Департамент образования Ивановской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5f55398e-a0a1-4586-8085-779b576cce69" w:id="2"/>
      <w:r>
        <w:rPr>
          <w:rFonts w:ascii="Times New Roman" w:hAnsi="Times New Roman"/>
          <w:b/>
          <w:i w:val="false"/>
          <w:color w:val="000000"/>
          <w:sz w:val="28"/>
        </w:rPr>
        <w:t>МКУ отдел образования Приволжского муниципального района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МКОУ Плесская СШ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786B3D"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Персианцева М.Ю.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87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14</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июня</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786B3D">
              <w:rPr>
                <w:rFonts w:ascii="Times New Roman" w:hAnsi="Times New Roman" w:eastAsia="Times New Roman"/>
                <w:color w:val="000000"/>
                <w:sz w:val="24"/>
                <w:szCs w:val="24"/>
                <w:lang w:val="ru-RU"/>
              </w:rPr>
              <w:t xml:space="preserve">  </w:t>
            </w:r>
            <w:proofErr w:type="gramEnd"/>
            <w:r w:rsidRPr="00786B3D">
              <w:rPr>
                <w:rFonts w:ascii="Times New Roman" w:hAnsi="Times New Roman" w:eastAsia="Times New Roman"/>
                <w:color w:val="000000"/>
                <w:sz w:val="24"/>
                <w:szCs w:val="24"/>
                <w:lang w:val="ru-RU"/>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МКОУ Плесской СШ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Ламохина А.В.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1C64E26">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87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14</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июня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7611AF" w:rsidR="007611AF">
              <w:rPr>
                <w:rFonts w:ascii="Times New Roman" w:hAnsi="Times New Roman" w:eastAsia="Times New Roman"/>
                <w:color w:val="000000"/>
                <w:sz w:val="24"/>
                <w:szCs w:val="24"/>
                <w:lang w:val="ru-RU"/>
              </w:rPr>
              <w:t xml:space="preserve">   </w:t>
            </w:r>
            <w:proofErr w:type="gramEnd"/>
            <w:r w:rsidRPr="00344265" w:rsidR="00344265">
              <w:rPr>
                <w:rFonts w:ascii="Times New Roman" w:hAnsi="Times New Roman" w:eastAsia="Times New Roman"/>
                <w:color w:val="000000"/>
                <w:sz w:val="24"/>
                <w:szCs w:val="24"/>
                <w:lang w:val="ru-RU"/>
              </w:rPr>
              <w:t xml:space="preserve"> </w:t>
            </w:r>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233916)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«Основы безопасности жизнедеятельности»</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f2c43a12-b9c9-4b37-9744-c920e7f73666" w:id="3"/>
      <w:r>
        <w:rPr>
          <w:rFonts w:ascii="Times New Roman" w:hAnsi="Times New Roman"/>
          <w:b/>
          <w:i w:val="false"/>
          <w:color w:val="000000"/>
          <w:sz w:val="28"/>
        </w:rPr>
        <w:t>г. Плес</w:t>
      </w:r>
      <w:bookmarkEnd w:id="3"/>
      <w:r>
        <w:rPr>
          <w:rFonts w:ascii="Times New Roman" w:hAnsi="Times New Roman"/>
          <w:b/>
          <w:i w:val="false"/>
          <w:color w:val="000000"/>
          <w:sz w:val="28"/>
        </w:rPr>
        <w:t xml:space="preserve">‌ </w:t>
      </w:r>
      <w:bookmarkStart w:name="103bf842-6d95-4604-82c0-b807550353a4"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634349" w:id="5"/>
    <w:p>
      <w:pPr>
        <w:sectPr>
          <w:pgSz w:w="11906" w:h="16383" w:orient="portrait"/>
        </w:sectPr>
      </w:pPr>
    </w:p>
    <w:bookmarkEnd w:id="5"/>
    <w:bookmarkEnd w:id="0"/>
    <w:bookmarkStart w:name="block-1634350"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pacing w:val="-2"/>
          <w:sz w:val="28"/>
        </w:rPr>
        <w:t>Рабочая программа основного общего образования по основам безопасности жизнедеятельности (далее – ОБЖ)</w:t>
      </w:r>
      <w:r>
        <w:rPr>
          <w:rFonts w:ascii="Times New Roman" w:hAnsi="Times New Roman"/>
          <w:b w:val="false"/>
          <w:i w:val="false"/>
          <w:color w:val="000000"/>
          <w:sz w:val="28"/>
        </w:rPr>
        <w:t xml:space="preserve">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России, протокол от 24.12.2018 г. № ПК-1вн), требований к результатам освоения программы среднего общего образования, представленных в Федеральном государственном образовательном стандарте среднего общего образования (утверждён Приказом Министерства просвещения Российской Федерации от 12.08.2022 г. №732) с учётом преемственности с уровнем основного общего образования, федеральной рабочей программы воспитания.</w:t>
      </w:r>
    </w:p>
    <w:p>
      <w:pPr>
        <w:spacing w:before="0" w:after="0" w:line="264"/>
        <w:ind w:left="120"/>
        <w:jc w:val="both"/>
      </w:pPr>
      <w:r>
        <w:rPr>
          <w:rFonts w:ascii="Times New Roman" w:hAnsi="Times New Roman"/>
          <w:b/>
          <w:i w:val="false"/>
          <w:color w:val="000000"/>
          <w:sz w:val="28"/>
        </w:rPr>
        <w:t>ОБЩАЯ ХАРАКТЕРИСТИКА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XX столетия. Среди них катастрофа теплохода «Александр Суворов» (05.06.1983 г.), взрыв четвёртого ядерного реактора на Чернобыльской АЭС (26.04.1986 г.), химическая авария на производственном объединении «Азот» (20.03.1989 г.). Одна из главных причин этих трагедий была связана с человеческим фактором: несоблюдением элементарных требований безопасности в повседневной жизни и профессиональной деятельности, отсутствием понимания логики последовательного нарастания факторов опасности, пренебрежением основами культуры безопасности жизнедеятельности. Государство столкнулось с серьёзными вызовами, на которые требовался быстрый и адекватный ответ. Пришло понимание необходимости скорейшего внедрения в сознание граждан личной ответственности за соблюдение норм и правил безопасности в повседневной жизни, формирования у подрастающего поколения модели индивидуального и группового безопасного поведения. В связи с этим включение в образовательные программы учебного предмета ОБЖ (с 1991 г.) явилось важным и принципиальным условием достижения приемлемого уровня безопасности личности, общества и государства от внутренних и внешних угроз.</w:t>
      </w:r>
    </w:p>
    <w:p>
      <w:pPr>
        <w:spacing w:before="0" w:after="0" w:line="264"/>
        <w:ind w:firstLine="600"/>
        <w:jc w:val="both"/>
      </w:pPr>
      <w:r>
        <w:rPr>
          <w:rFonts w:ascii="Times New Roman" w:hAnsi="Times New Roman"/>
          <w:b w:val="false"/>
          <w:i w:val="false"/>
          <w:color w:val="000000"/>
          <w:sz w:val="28"/>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pPr>
        <w:spacing w:before="0" w:after="0" w:line="264"/>
        <w:ind w:firstLine="600"/>
        <w:jc w:val="both"/>
      </w:pPr>
      <w:r>
        <w:rPr>
          <w:rFonts w:ascii="Times New Roman" w:hAnsi="Times New Roman"/>
          <w:b w:val="false"/>
          <w:i w:val="false"/>
          <w:color w:val="000000"/>
          <w:sz w:val="28"/>
        </w:rPr>
        <w:t>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Стратегией национальной безопасности Российской Федерации (Указ Президента Российской Федерации от 02.07.2021 № 400), Национальными целями развития Российской Федерации на период до 2030 года (Указ Президента Российской Федерации от 21.07.2020 г. № 474), Государственной программой Российской Федерации «Развитие образования» (Постановление Правительства Российской Федерации от 26.12.2017 г. № 1642).</w:t>
      </w:r>
    </w:p>
    <w:p>
      <w:pPr>
        <w:spacing w:before="0" w:after="0" w:line="264"/>
        <w:ind w:firstLine="600"/>
        <w:jc w:val="both"/>
      </w:pPr>
      <w:r>
        <w:rPr>
          <w:rFonts w:ascii="Times New Roman" w:hAnsi="Times New Roman"/>
          <w:b w:val="false"/>
          <w:i w:val="false"/>
          <w:color w:val="000000"/>
          <w:spacing w:val="-2"/>
          <w:sz w:val="28"/>
        </w:rPr>
        <w:t>Современный учебный предмет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pPr>
        <w:spacing w:before="0" w:after="0" w:line="264"/>
        <w:ind w:firstLine="600"/>
        <w:jc w:val="both"/>
      </w:pPr>
      <w:r>
        <w:rPr>
          <w:rFonts w:ascii="Times New Roman" w:hAnsi="Times New Roman"/>
          <w:b w:val="false"/>
          <w:i w:val="false"/>
          <w:color w:val="000000"/>
          <w:sz w:val="28"/>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pPr>
        <w:spacing w:before="0" w:after="0" w:line="264"/>
        <w:ind w:firstLine="600"/>
        <w:jc w:val="both"/>
      </w:pPr>
      <w:r>
        <w:rPr>
          <w:rFonts w:ascii="Times New Roman" w:hAnsi="Times New Roman"/>
          <w:b w:val="false"/>
          <w:i w:val="false"/>
          <w:color w:val="000000"/>
          <w:sz w:val="28"/>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pPr>
        <w:spacing w:before="0" w:after="0" w:line="264"/>
        <w:ind w:left="120"/>
        <w:jc w:val="both"/>
      </w:pPr>
    </w:p>
    <w:p>
      <w:pPr>
        <w:spacing w:before="0" w:after="0" w:line="264"/>
        <w:ind w:left="120"/>
        <w:jc w:val="both"/>
      </w:pPr>
      <w:r>
        <w:rPr>
          <w:rFonts w:ascii="Times New Roman" w:hAnsi="Times New Roman"/>
          <w:b/>
          <w:i w:val="false"/>
          <w:color w:val="000000"/>
          <w:sz w:val="28"/>
        </w:rPr>
        <w:t>ЦЕЛЬ ИЗУЧЕНИЯ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Целью изучения учебного предмета ОБЖ на уровне среднего общего образования является достижение выпускниками базового уровня культуры безопасности жизнедеятельности в соответствии с актуальными потребностями личности, общества и государства, что предполагает:</w:t>
      </w:r>
    </w:p>
    <w:p>
      <w:pPr>
        <w:spacing w:before="0" w:after="0" w:line="264"/>
        <w:ind w:firstLine="600"/>
        <w:jc w:val="both"/>
      </w:pPr>
      <w:r>
        <w:rPr>
          <w:rFonts w:ascii="Times New Roman" w:hAnsi="Times New Roman"/>
          <w:b w:val="false"/>
          <w:i w:val="false"/>
          <w:color w:val="000000"/>
          <w:sz w:val="28"/>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pPr>
        <w:spacing w:before="0" w:after="0" w:line="264"/>
        <w:ind w:firstLine="600"/>
        <w:jc w:val="both"/>
      </w:pPr>
      <w:r>
        <w:rPr>
          <w:rFonts w:ascii="Times New Roman" w:hAnsi="Times New Roman"/>
          <w:b w:val="false"/>
          <w:i w:val="false"/>
          <w:color w:val="000000"/>
          <w:sz w:val="28"/>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pPr>
        <w:spacing w:before="0" w:after="0" w:line="264"/>
        <w:ind w:firstLine="600"/>
        <w:jc w:val="both"/>
      </w:pPr>
      <w:r>
        <w:rPr>
          <w:rFonts w:ascii="Times New Roman" w:hAnsi="Times New Roman"/>
          <w:b w:val="false"/>
          <w:i w:val="false"/>
          <w:color w:val="000000"/>
          <w:sz w:val="28"/>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«ОСНОВЫ БЕЗОПАСНОСТИ ЖИЗНЕДЕЯТЕЛЬНОСТИ»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Всего на изучение учебного предмета ОБЖ на уровне среднего общего образования отводится 68 часов в 10–11 классах. (по 34 часа в каждом классе).</w:t>
      </w:r>
    </w:p>
    <w:bookmarkStart w:name="block-1634350" w:id="7"/>
    <w:p>
      <w:pPr>
        <w:sectPr>
          <w:pgSz w:w="11906" w:h="16383" w:orient="portrait"/>
        </w:sectPr>
      </w:pPr>
    </w:p>
    <w:bookmarkEnd w:id="7"/>
    <w:bookmarkEnd w:id="6"/>
    <w:bookmarkStart w:name="block-1634351" w:id="8"/>
    <w:p>
      <w:pPr>
        <w:spacing w:before="0" w:after="0" w:line="264"/>
        <w:ind w:left="120"/>
        <w:jc w:val="left"/>
      </w:pPr>
      <w:r>
        <w:rPr>
          <w:rFonts w:ascii="Times New Roman" w:hAnsi="Times New Roman"/>
          <w:b/>
          <w:i w:val="false"/>
          <w:color w:val="000000"/>
          <w:sz w:val="28"/>
        </w:rPr>
        <w:t>СОДЕРЖАНИЕ УЧЕБНОГО ПРЕДМЕТА «ОСНОВЫ БЕЗОПАСНОСТИ ЖИЗНЕДЕЯТЕЛЬНОСТИ»</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Модуль № 1 «Культура безопасности жизнедеятельности в современном обществе»</w:t>
      </w:r>
    </w:p>
    <w:p>
      <w:pPr>
        <w:spacing w:before="0" w:after="0" w:line="264"/>
        <w:ind w:firstLine="600"/>
        <w:jc w:val="both"/>
      </w:pPr>
      <w:r>
        <w:rPr>
          <w:rFonts w:ascii="Times New Roman" w:hAnsi="Times New Roman"/>
          <w:b w:val="false"/>
          <w:i w:val="false"/>
          <w:color w:val="000000"/>
          <w:sz w:val="28"/>
        </w:rPr>
        <w:t>Понятие «культура безопасности», его значение в жизни человека, общества, государства.</w:t>
      </w:r>
    </w:p>
    <w:p>
      <w:pPr>
        <w:spacing w:before="0" w:after="0" w:line="264"/>
        <w:ind w:firstLine="600"/>
        <w:jc w:val="both"/>
      </w:pPr>
      <w:r>
        <w:rPr>
          <w:rFonts w:ascii="Times New Roman" w:hAnsi="Times New Roman"/>
          <w:b w:val="false"/>
          <w:i w:val="false"/>
          <w:color w:val="000000"/>
          <w:sz w:val="28"/>
        </w:rPr>
        <w:t xml:space="preserve">Соотношение понятий «опасность», «безопасность», «риск» (угроза). </w:t>
      </w:r>
    </w:p>
    <w:p>
      <w:pPr>
        <w:spacing w:before="0" w:after="0" w:line="264"/>
        <w:ind w:firstLine="600"/>
        <w:jc w:val="both"/>
      </w:pPr>
      <w:r>
        <w:rPr>
          <w:rFonts w:ascii="Times New Roman" w:hAnsi="Times New Roman"/>
          <w:b w:val="false"/>
          <w:i w:val="false"/>
          <w:color w:val="000000"/>
          <w:sz w:val="28"/>
        </w:rPr>
        <w:t>Соотношение понятий «опасная ситуация», «экстремальная ситуация», «чрезвычайная ситуация». Представление об уровнях взаимодействия человека и окружающей среды.</w:t>
      </w:r>
    </w:p>
    <w:p>
      <w:pPr>
        <w:spacing w:before="0" w:after="0" w:line="264"/>
        <w:ind w:firstLine="600"/>
        <w:jc w:val="both"/>
      </w:pPr>
      <w:r>
        <w:rPr>
          <w:rFonts w:ascii="Times New Roman" w:hAnsi="Times New Roman"/>
          <w:b w:val="false"/>
          <w:i w:val="false"/>
          <w:color w:val="000000"/>
          <w:sz w:val="28"/>
        </w:rPr>
        <w:t>Общие принципы (правила) безопасного поведения.</w:t>
      </w:r>
    </w:p>
    <w:p>
      <w:pPr>
        <w:spacing w:before="0" w:after="0" w:line="264"/>
        <w:ind w:firstLine="600"/>
        <w:jc w:val="both"/>
      </w:pPr>
      <w:r>
        <w:rPr>
          <w:rFonts w:ascii="Times New Roman" w:hAnsi="Times New Roman"/>
          <w:b w:val="false"/>
          <w:i w:val="false"/>
          <w:color w:val="000000"/>
          <w:sz w:val="28"/>
        </w:rPr>
        <w:t xml:space="preserve">Индивидуальный, групповой, общественно-государственный уровень решения задачи обеспечения безопасности. </w:t>
      </w:r>
    </w:p>
    <w:p>
      <w:pPr>
        <w:spacing w:before="0" w:after="0" w:line="264"/>
        <w:ind w:firstLine="600"/>
        <w:jc w:val="both"/>
      </w:pPr>
      <w:r>
        <w:rPr>
          <w:rFonts w:ascii="Times New Roman" w:hAnsi="Times New Roman"/>
          <w:b w:val="false"/>
          <w:i w:val="false"/>
          <w:color w:val="000000"/>
          <w:sz w:val="28"/>
        </w:rPr>
        <w:t xml:space="preserve">Понятия «виктимность», «виктимное поведение», «безопасное поведение». </w:t>
      </w:r>
    </w:p>
    <w:p>
      <w:pPr>
        <w:spacing w:before="0" w:after="0" w:line="264"/>
        <w:ind w:firstLine="600"/>
        <w:jc w:val="both"/>
      </w:pPr>
      <w:r>
        <w:rPr>
          <w:rFonts w:ascii="Times New Roman" w:hAnsi="Times New Roman"/>
          <w:b w:val="false"/>
          <w:i w:val="false"/>
          <w:color w:val="000000"/>
          <w:sz w:val="28"/>
        </w:rPr>
        <w:t>Влияние действий и поступков человека на его безопасность и благополучие.</w:t>
      </w:r>
    </w:p>
    <w:p>
      <w:pPr>
        <w:spacing w:before="0" w:after="0" w:line="264"/>
        <w:ind w:firstLine="600"/>
        <w:jc w:val="both"/>
      </w:pPr>
      <w:r>
        <w:rPr>
          <w:rFonts w:ascii="Times New Roman" w:hAnsi="Times New Roman"/>
          <w:b w:val="false"/>
          <w:i w:val="false"/>
          <w:color w:val="000000"/>
          <w:sz w:val="28"/>
        </w:rPr>
        <w:t>Действия, позволяющие предвидеть опасность.</w:t>
      </w:r>
    </w:p>
    <w:p>
      <w:pPr>
        <w:spacing w:before="0" w:after="0" w:line="264"/>
        <w:ind w:firstLine="600"/>
        <w:jc w:val="both"/>
      </w:pPr>
      <w:r>
        <w:rPr>
          <w:rFonts w:ascii="Times New Roman" w:hAnsi="Times New Roman"/>
          <w:b w:val="false"/>
          <w:i w:val="false"/>
          <w:color w:val="000000"/>
          <w:sz w:val="28"/>
        </w:rPr>
        <w:t>Действия, позволяющие избежать опасности.</w:t>
      </w:r>
    </w:p>
    <w:p>
      <w:pPr>
        <w:spacing w:before="0" w:after="0" w:line="264"/>
        <w:ind w:firstLine="600"/>
        <w:jc w:val="both"/>
      </w:pPr>
      <w:r>
        <w:rPr>
          <w:rFonts w:ascii="Times New Roman" w:hAnsi="Times New Roman"/>
          <w:b w:val="false"/>
          <w:i w:val="false"/>
          <w:color w:val="000000"/>
          <w:sz w:val="28"/>
        </w:rPr>
        <w:t>Действия в экстремальной и опасной ситуации.</w:t>
      </w:r>
    </w:p>
    <w:p>
      <w:pPr>
        <w:spacing w:before="0" w:after="0" w:line="264"/>
        <w:ind w:firstLine="600"/>
        <w:jc w:val="both"/>
      </w:pPr>
      <w:r>
        <w:rPr>
          <w:rFonts w:ascii="Times New Roman" w:hAnsi="Times New Roman"/>
          <w:b w:val="false"/>
          <w:i w:val="false"/>
          <w:color w:val="000000"/>
          <w:sz w:val="28"/>
        </w:rPr>
        <w:t>Риск-ориентированное мышление как основа обеспечения безопасности.</w:t>
      </w:r>
    </w:p>
    <w:p>
      <w:pPr>
        <w:spacing w:before="0" w:after="0" w:line="264"/>
        <w:ind w:firstLine="600"/>
        <w:jc w:val="both"/>
      </w:pPr>
      <w:r>
        <w:rPr>
          <w:rFonts w:ascii="Times New Roman" w:hAnsi="Times New Roman"/>
          <w:b w:val="false"/>
          <w:i w:val="false"/>
          <w:color w:val="000000"/>
          <w:sz w:val="28"/>
        </w:rPr>
        <w:t>Риск-ориентированный подход к обеспечению безопасности личности, общества, государства.</w:t>
      </w:r>
    </w:p>
    <w:p>
      <w:pPr>
        <w:spacing w:before="0" w:after="0" w:line="264"/>
        <w:ind w:firstLine="600"/>
        <w:jc w:val="both"/>
      </w:pPr>
      <w:r>
        <w:rPr>
          <w:rFonts w:ascii="Times New Roman" w:hAnsi="Times New Roman"/>
          <w:b/>
          <w:i w:val="false"/>
          <w:color w:val="000000"/>
          <w:sz w:val="28"/>
        </w:rPr>
        <w:t>Модуль № 2 «Безопасность в быту»</w:t>
      </w:r>
    </w:p>
    <w:p>
      <w:pPr>
        <w:spacing w:before="0" w:after="0" w:line="264"/>
        <w:ind w:firstLine="600"/>
        <w:jc w:val="both"/>
      </w:pPr>
      <w:r>
        <w:rPr>
          <w:rFonts w:ascii="Times New Roman" w:hAnsi="Times New Roman"/>
          <w:b w:val="false"/>
          <w:i w:val="false"/>
          <w:color w:val="000000"/>
          <w:sz w:val="28"/>
        </w:rPr>
        <w:t>Источники опасности в быту, их классификация. Общие правила безопасного поведения.</w:t>
      </w:r>
    </w:p>
    <w:p>
      <w:pPr>
        <w:spacing w:before="0" w:after="0" w:line="264"/>
        <w:ind w:firstLine="600"/>
        <w:jc w:val="both"/>
      </w:pPr>
      <w:r>
        <w:rPr>
          <w:rFonts w:ascii="Times New Roman" w:hAnsi="Times New Roman"/>
          <w:b w:val="false"/>
          <w:i w:val="false"/>
          <w:color w:val="000000"/>
          <w:sz w:val="28"/>
        </w:rPr>
        <w:t>Защита прав потребителя. Правила безопасного поведения при осуществлении покупок в Интернете.</w:t>
      </w:r>
    </w:p>
    <w:p>
      <w:pPr>
        <w:spacing w:before="0" w:after="0" w:line="264"/>
        <w:ind w:firstLine="600"/>
        <w:jc w:val="both"/>
      </w:pPr>
      <w:r>
        <w:rPr>
          <w:rFonts w:ascii="Times New Roman" w:hAnsi="Times New Roman"/>
          <w:b w:val="false"/>
          <w:i w:val="false"/>
          <w:color w:val="000000"/>
          <w:sz w:val="28"/>
        </w:rPr>
        <w:t xml:space="preserve">Причины и профилактика бытовых отравлений. Первая помощь, порядок действий в экстренных случаях. </w:t>
      </w:r>
    </w:p>
    <w:p>
      <w:pPr>
        <w:spacing w:before="0" w:after="0" w:line="264"/>
        <w:ind w:firstLine="600"/>
        <w:jc w:val="both"/>
      </w:pPr>
      <w:r>
        <w:rPr>
          <w:rFonts w:ascii="Times New Roman" w:hAnsi="Times New Roman"/>
          <w:b w:val="false"/>
          <w:i w:val="false"/>
          <w:color w:val="000000"/>
          <w:sz w:val="28"/>
        </w:rPr>
        <w:t xml:space="preserve">Предупреждение бытовых травм. Правила безопасного поведения в ситуациях, связанных с опасностью получить травму (спортивные занятия, использование различных инструментов, стремянок, лестниц и др.). Первая помощь при ушибах, переломах, кровотечениях. </w:t>
      </w:r>
    </w:p>
    <w:p>
      <w:pPr>
        <w:spacing w:before="0" w:after="0" w:line="264"/>
        <w:ind w:firstLine="600"/>
        <w:jc w:val="both"/>
      </w:pPr>
      <w:r>
        <w:rPr>
          <w:rFonts w:ascii="Times New Roman" w:hAnsi="Times New Roman"/>
          <w:b w:val="false"/>
          <w:i w:val="false"/>
          <w:color w:val="000000"/>
          <w:spacing w:val="-2"/>
          <w:sz w:val="28"/>
        </w:rPr>
        <w:t xml:space="preserve">Основные правила безопасного поведения при обращении с газовыми и электрическими приборами. Последствия электротравмы. Порядок проведения сердечно-легочной реанимации. </w:t>
      </w:r>
    </w:p>
    <w:p>
      <w:pPr>
        <w:spacing w:before="0" w:after="0" w:line="264"/>
        <w:ind w:firstLine="600"/>
        <w:jc w:val="both"/>
      </w:pPr>
      <w:r>
        <w:rPr>
          <w:rFonts w:ascii="Times New Roman" w:hAnsi="Times New Roman"/>
          <w:b w:val="false"/>
          <w:i w:val="false"/>
          <w:color w:val="000000"/>
          <w:sz w:val="28"/>
        </w:rPr>
        <w:t>Основные правила пожарной безопасности в быту.</w:t>
      </w:r>
    </w:p>
    <w:p>
      <w:pPr>
        <w:spacing w:before="0" w:after="0" w:line="264"/>
        <w:ind w:firstLine="600"/>
        <w:jc w:val="both"/>
      </w:pPr>
      <w:r>
        <w:rPr>
          <w:rFonts w:ascii="Times New Roman" w:hAnsi="Times New Roman"/>
          <w:b w:val="false"/>
          <w:i w:val="false"/>
          <w:color w:val="000000"/>
          <w:sz w:val="28"/>
        </w:rPr>
        <w:t xml:space="preserve">Термические и химические ожоги. Первая помощь при ожогах. </w:t>
      </w:r>
    </w:p>
    <w:p>
      <w:pPr>
        <w:spacing w:before="0" w:after="0" w:line="264"/>
        <w:ind w:firstLine="600"/>
        <w:jc w:val="both"/>
      </w:pPr>
      <w:r>
        <w:rPr>
          <w:rFonts w:ascii="Times New Roman" w:hAnsi="Times New Roman"/>
          <w:b w:val="false"/>
          <w:i w:val="false"/>
          <w:color w:val="000000"/>
          <w:sz w:val="28"/>
        </w:rPr>
        <w:t>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 Коммуникация с соседями. Меры по предупреждению преступлений.</w:t>
      </w:r>
    </w:p>
    <w:p>
      <w:pPr>
        <w:spacing w:before="0" w:after="0" w:line="264"/>
        <w:ind w:firstLine="600"/>
        <w:jc w:val="both"/>
      </w:pPr>
      <w:r>
        <w:rPr>
          <w:rFonts w:ascii="Times New Roman" w:hAnsi="Times New Roman"/>
          <w:b w:val="false"/>
          <w:i w:val="false"/>
          <w:color w:val="000000"/>
          <w:sz w:val="28"/>
        </w:rPr>
        <w:t>Аварии на коммунальных системах жизнеобеспечения. Правила безопасного поведения в ситуации коммунальной аварии. Порядок вызова аварийных служб и взаимодействия с ними. Действия в экстренных случаях.</w:t>
      </w:r>
    </w:p>
    <w:p>
      <w:pPr>
        <w:spacing w:before="0" w:after="0" w:line="264"/>
        <w:ind w:firstLine="600"/>
        <w:jc w:val="both"/>
      </w:pPr>
      <w:r>
        <w:rPr>
          <w:rFonts w:ascii="Times New Roman" w:hAnsi="Times New Roman"/>
          <w:b/>
          <w:i w:val="false"/>
          <w:color w:val="000000"/>
          <w:sz w:val="28"/>
        </w:rPr>
        <w:t>Модуль № 3 «Безопасность на транспорте»</w:t>
      </w:r>
    </w:p>
    <w:p>
      <w:pPr>
        <w:spacing w:before="0" w:after="0" w:line="264"/>
        <w:ind w:firstLine="600"/>
        <w:jc w:val="both"/>
      </w:pPr>
      <w:r>
        <w:rPr>
          <w:rFonts w:ascii="Times New Roman" w:hAnsi="Times New Roman"/>
          <w:b w:val="false"/>
          <w:i w:val="false"/>
          <w:color w:val="000000"/>
          <w:sz w:val="28"/>
        </w:rPr>
        <w:t>История появления правил дорожного движения и причины их изменчивости. Риск-ориентированный подход к обеспечению безопасности на транспорте.</w:t>
      </w:r>
    </w:p>
    <w:p>
      <w:pPr>
        <w:spacing w:before="0" w:after="0" w:line="264"/>
        <w:ind w:firstLine="600"/>
        <w:jc w:val="both"/>
      </w:pPr>
      <w:r>
        <w:rPr>
          <w:rFonts w:ascii="Times New Roman" w:hAnsi="Times New Roman"/>
          <w:b w:val="false"/>
          <w:i w:val="false"/>
          <w:color w:val="000000"/>
          <w:sz w:val="28"/>
        </w:rPr>
        <w:t>Безопасность пешехода в разных условиях (движение по обочине; движение в тёмное время суток; движение с использованием средств индивидуальной мобильности).</w:t>
      </w:r>
    </w:p>
    <w:p>
      <w:pPr>
        <w:spacing w:before="0" w:after="0" w:line="264"/>
        <w:ind w:firstLine="600"/>
        <w:jc w:val="both"/>
      </w:pPr>
      <w:r>
        <w:rPr>
          <w:rFonts w:ascii="Times New Roman" w:hAnsi="Times New Roman"/>
          <w:b w:val="false"/>
          <w:i w:val="false"/>
          <w:color w:val="000000"/>
          <w:sz w:val="28"/>
        </w:rPr>
        <w:t xml:space="preserve">Взаимосвязь безопасности водителя и пассажира. Правила безопасного поведения при поездке в легковом автомобиле, автобусе. Ответственность водителя. Ответственность пассажира. </w:t>
      </w:r>
    </w:p>
    <w:p>
      <w:pPr>
        <w:spacing w:before="0" w:after="0" w:line="264"/>
        <w:ind w:firstLine="600"/>
        <w:jc w:val="both"/>
      </w:pPr>
      <w:r>
        <w:rPr>
          <w:rFonts w:ascii="Times New Roman" w:hAnsi="Times New Roman"/>
          <w:b w:val="false"/>
          <w:i w:val="false"/>
          <w:color w:val="000000"/>
          <w:spacing w:val="-2"/>
          <w:sz w:val="28"/>
        </w:rPr>
        <w:t>Представления о знаниях и навыках, необходимых водителю.</w:t>
      </w:r>
    </w:p>
    <w:p>
      <w:pPr>
        <w:spacing w:before="0" w:after="0" w:line="264"/>
        <w:ind w:firstLine="600"/>
        <w:jc w:val="both"/>
      </w:pPr>
      <w:r>
        <w:rPr>
          <w:rFonts w:ascii="Times New Roman" w:hAnsi="Times New Roman"/>
          <w:b w:val="false"/>
          <w:i w:val="false"/>
          <w:color w:val="000000"/>
          <w:sz w:val="28"/>
        </w:rPr>
        <w:t>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pPr>
        <w:spacing w:before="0" w:after="0" w:line="264"/>
        <w:ind w:firstLine="600"/>
        <w:jc w:val="both"/>
      </w:pPr>
      <w:r>
        <w:rPr>
          <w:rFonts w:ascii="Times New Roman" w:hAnsi="Times New Roman"/>
          <w:b w:val="false"/>
          <w:i w:val="false"/>
          <w:color w:val="000000"/>
          <w:sz w:val="28"/>
        </w:rPr>
        <w:t>Основные источники опасности в метро.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железнодорожном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водном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val="false"/>
          <w:i w:val="false"/>
          <w:color w:val="000000"/>
          <w:sz w:val="28"/>
        </w:rPr>
        <w:t>Основные источники опасности на авиационном транспорте. Правила безопасного поведения. Порядок действий при возникновении опасности, экстремальной или чрезвычайной ситуации.</w:t>
      </w:r>
    </w:p>
    <w:p>
      <w:pPr>
        <w:spacing w:before="0" w:after="0" w:line="264"/>
        <w:ind w:firstLine="600"/>
        <w:jc w:val="both"/>
      </w:pPr>
      <w:r>
        <w:rPr>
          <w:rFonts w:ascii="Times New Roman" w:hAnsi="Times New Roman"/>
          <w:b/>
          <w:i w:val="false"/>
          <w:color w:val="000000"/>
          <w:sz w:val="28"/>
        </w:rPr>
        <w:t>Модуль № 4 «Безопасность в общественных местах»</w:t>
      </w:r>
    </w:p>
    <w:p>
      <w:pPr>
        <w:spacing w:before="0" w:after="0" w:line="264"/>
        <w:ind w:firstLine="600"/>
        <w:jc w:val="both"/>
      </w:pPr>
      <w:r>
        <w:rPr>
          <w:rFonts w:ascii="Times New Roman" w:hAnsi="Times New Roman"/>
          <w:b w:val="false"/>
          <w:i w:val="false"/>
          <w:color w:val="000000"/>
          <w:sz w:val="28"/>
        </w:rPr>
        <w:t>Общественные места и их классификация. Основные источники опасности в общественных местах закрытого и открытого типа. Общие правила безопасного поведения.</w:t>
      </w:r>
    </w:p>
    <w:p>
      <w:pPr>
        <w:spacing w:before="0" w:after="0" w:line="264"/>
        <w:ind w:firstLine="600"/>
        <w:jc w:val="both"/>
      </w:pPr>
      <w:r>
        <w:rPr>
          <w:rFonts w:ascii="Times New Roman" w:hAnsi="Times New Roman"/>
          <w:b w:val="false"/>
          <w:i w:val="false"/>
          <w:color w:val="000000"/>
          <w:sz w:val="28"/>
        </w:rPr>
        <w:t>Опасности в общественных местах социально-психологического характера (возникновение толпы и давки; проявление агрессии; криминальные ситуации; случаи, когда потерялся человек).</w:t>
      </w:r>
    </w:p>
    <w:p>
      <w:pPr>
        <w:spacing w:before="0" w:after="0" w:line="264"/>
        <w:ind w:firstLine="600"/>
        <w:jc w:val="both"/>
      </w:pPr>
      <w:r>
        <w:rPr>
          <w:rFonts w:ascii="Times New Roman" w:hAnsi="Times New Roman"/>
          <w:b w:val="false"/>
          <w:i w:val="false"/>
          <w:color w:val="000000"/>
          <w:sz w:val="28"/>
        </w:rPr>
        <w:t xml:space="preserve">Порядок действий при риске возникновения или возникновении толпы, давки. Эмоциональное заражение в толпе, способы самопомощи. Особенности поведения при попадании в агрессивную и паническую толпу. </w:t>
      </w:r>
    </w:p>
    <w:p>
      <w:pPr>
        <w:spacing w:before="0" w:after="0" w:line="264"/>
        <w:ind w:firstLine="600"/>
        <w:jc w:val="both"/>
      </w:pPr>
      <w:r>
        <w:rPr>
          <w:rFonts w:ascii="Times New Roman" w:hAnsi="Times New Roman"/>
          <w:b w:val="false"/>
          <w:i w:val="false"/>
          <w:color w:val="000000"/>
          <w:sz w:val="28"/>
        </w:rPr>
        <w:t>Правила безопасного поведения при проявлении агрессии.</w:t>
      </w:r>
    </w:p>
    <w:p>
      <w:pPr>
        <w:spacing w:before="0" w:after="0" w:line="264"/>
        <w:ind w:firstLine="600"/>
        <w:jc w:val="both"/>
      </w:pPr>
      <w:r>
        <w:rPr>
          <w:rFonts w:ascii="Times New Roman" w:hAnsi="Times New Roman"/>
          <w:b w:val="false"/>
          <w:i w:val="false"/>
          <w:color w:val="000000"/>
          <w:sz w:val="28"/>
        </w:rPr>
        <w:t>Криминальные ситуации в общественных местах. Правила безопасного поведения. Порядок действия при попадании в опасную ситуацию.</w:t>
      </w:r>
    </w:p>
    <w:p>
      <w:pPr>
        <w:spacing w:before="0" w:after="0" w:line="264"/>
        <w:ind w:firstLine="600"/>
        <w:jc w:val="both"/>
      </w:pPr>
      <w:r>
        <w:rPr>
          <w:rFonts w:ascii="Times New Roman" w:hAnsi="Times New Roman"/>
          <w:b w:val="false"/>
          <w:i w:val="false"/>
          <w:color w:val="000000"/>
          <w:sz w:val="28"/>
        </w:rPr>
        <w:t>Порядок действий в случаях, когда потерялся человек (ребёнок; взрослый; пожилой человек; человек с ментальными расстройствами). Порядок действий в ситуации, если вы обнаружили потерявшегося человека.</w:t>
      </w:r>
    </w:p>
    <w:p>
      <w:pPr>
        <w:spacing w:before="0" w:after="0" w:line="264"/>
        <w:ind w:firstLine="600"/>
        <w:jc w:val="both"/>
      </w:pPr>
      <w:r>
        <w:rPr>
          <w:rFonts w:ascii="Times New Roman" w:hAnsi="Times New Roman"/>
          <w:b w:val="false"/>
          <w:i w:val="false"/>
          <w:color w:val="000000"/>
          <w:sz w:val="28"/>
        </w:rPr>
        <w:t>Порядок действий при угрозе возникновения пожара в различных общественных местах, на объектах с массовым пребыванием людей (лечебные, образовательные, культурные, торгово-развлекательные учреждения).</w:t>
      </w:r>
    </w:p>
    <w:p>
      <w:pPr>
        <w:spacing w:before="0" w:after="0" w:line="264"/>
        <w:ind w:firstLine="600"/>
        <w:jc w:val="both"/>
      </w:pPr>
      <w:r>
        <w:rPr>
          <w:rFonts w:ascii="Times New Roman" w:hAnsi="Times New Roman"/>
          <w:b w:val="false"/>
          <w:i w:val="false"/>
          <w:color w:val="000000"/>
          <w:sz w:val="28"/>
        </w:rPr>
        <w:t>Меры безопасности и порядок действий при угрозе обрушения зданий и отдельных конструкций.</w:t>
      </w:r>
    </w:p>
    <w:p>
      <w:pPr>
        <w:spacing w:before="0" w:after="0" w:line="264"/>
        <w:ind w:firstLine="600"/>
        <w:jc w:val="both"/>
      </w:pPr>
      <w:r>
        <w:rPr>
          <w:rFonts w:ascii="Times New Roman" w:hAnsi="Times New Roman"/>
          <w:b w:val="false"/>
          <w:i w:val="false"/>
          <w:color w:val="000000"/>
          <w:sz w:val="28"/>
        </w:rPr>
        <w:t>Меры безопасности и порядок поведения при угрозе, в условиях совершения террористического акта.</w:t>
      </w:r>
    </w:p>
    <w:p>
      <w:pPr>
        <w:spacing w:before="0" w:after="0" w:line="264"/>
        <w:ind w:firstLine="600"/>
        <w:jc w:val="both"/>
      </w:pPr>
      <w:r>
        <w:rPr>
          <w:rFonts w:ascii="Times New Roman" w:hAnsi="Times New Roman"/>
          <w:b/>
          <w:i w:val="false"/>
          <w:color w:val="000000"/>
          <w:sz w:val="28"/>
        </w:rPr>
        <w:t>Модуль № 5 «Безопасность в природной среде»</w:t>
      </w:r>
    </w:p>
    <w:p>
      <w:pPr>
        <w:spacing w:before="0" w:after="0" w:line="264"/>
        <w:ind w:firstLine="600"/>
        <w:jc w:val="both"/>
      </w:pPr>
      <w:r>
        <w:rPr>
          <w:rFonts w:ascii="Times New Roman" w:hAnsi="Times New Roman"/>
          <w:b w:val="false"/>
          <w:i w:val="false"/>
          <w:color w:val="000000"/>
          <w:sz w:val="28"/>
        </w:rPr>
        <w:t xml:space="preserve">Отдых на природе. Источники опасности в природной среде. Основные правила безопасного поведения в лесу, в горах, на водоёмах. </w:t>
      </w:r>
    </w:p>
    <w:p>
      <w:pPr>
        <w:spacing w:before="0" w:after="0" w:line="264"/>
        <w:ind w:firstLine="600"/>
        <w:jc w:val="both"/>
      </w:pPr>
      <w:r>
        <w:rPr>
          <w:rFonts w:ascii="Times New Roman" w:hAnsi="Times New Roman"/>
          <w:b w:val="false"/>
          <w:i w:val="false"/>
          <w:color w:val="000000"/>
          <w:sz w:val="28"/>
        </w:rPr>
        <w:t>Общие правила безопасности в походе. Особенности обеспечения безопасности в водном походе. Особенности обеспечения безопасности в горном походе.</w:t>
      </w:r>
    </w:p>
    <w:p>
      <w:pPr>
        <w:spacing w:before="0" w:after="0" w:line="264"/>
        <w:ind w:firstLine="600"/>
        <w:jc w:val="both"/>
      </w:pPr>
      <w:r>
        <w:rPr>
          <w:rFonts w:ascii="Times New Roman" w:hAnsi="Times New Roman"/>
          <w:b w:val="false"/>
          <w:i w:val="false"/>
          <w:color w:val="000000"/>
          <w:sz w:val="28"/>
        </w:rPr>
        <w:t>Ориентирование на местности. Карты, традиционные и современные средства навигации (компас, GPS).</w:t>
      </w:r>
    </w:p>
    <w:p>
      <w:pPr>
        <w:spacing w:before="0" w:after="0" w:line="264"/>
        <w:ind w:firstLine="600"/>
        <w:jc w:val="both"/>
      </w:pPr>
      <w:r>
        <w:rPr>
          <w:rFonts w:ascii="Times New Roman" w:hAnsi="Times New Roman"/>
          <w:b w:val="false"/>
          <w:i w:val="false"/>
          <w:color w:val="000000"/>
          <w:sz w:val="28"/>
        </w:rPr>
        <w:t>Порядок действий в случаях, когда человек потерялся в природной среде.</w:t>
      </w:r>
    </w:p>
    <w:p>
      <w:pPr>
        <w:spacing w:before="0" w:after="0" w:line="264"/>
        <w:ind w:firstLine="600"/>
        <w:jc w:val="both"/>
      </w:pPr>
      <w:r>
        <w:rPr>
          <w:rFonts w:ascii="Times New Roman" w:hAnsi="Times New Roman"/>
          <w:b w:val="false"/>
          <w:i w:val="false"/>
          <w:color w:val="000000"/>
          <w:spacing w:val="-2"/>
          <w:sz w:val="28"/>
        </w:rPr>
        <w:t>Источники опасности в автономных условиях. Сооружение убежища; получение воды и питания; способы защиты от перегрева и переохлаждения в разных природных условиях. Первая помощь при перегревании, переохлаждении и отморожении.</w:t>
      </w:r>
    </w:p>
    <w:p>
      <w:pPr>
        <w:spacing w:before="0" w:after="0" w:line="264"/>
        <w:ind w:firstLine="600"/>
        <w:jc w:val="both"/>
      </w:pPr>
      <w:r>
        <w:rPr>
          <w:rFonts w:ascii="Times New Roman" w:hAnsi="Times New Roman"/>
          <w:b w:val="false"/>
          <w:i w:val="false"/>
          <w:color w:val="000000"/>
          <w:sz w:val="28"/>
        </w:rPr>
        <w:t>Чрезвычайные ситуации природного характера. Общие правила поведения в чрезвычайных ситуациях природного характера (предвидеть; избежать опасности; действовать: прекратить или минимизировать воздействие опасных факторов; дождаться помощи).</w:t>
      </w:r>
    </w:p>
    <w:p>
      <w:pPr>
        <w:spacing w:before="0" w:after="0" w:line="264"/>
        <w:ind w:firstLine="600"/>
        <w:jc w:val="both"/>
      </w:pPr>
      <w:r>
        <w:rPr>
          <w:rFonts w:ascii="Times New Roman" w:hAnsi="Times New Roman"/>
          <w:b w:val="false"/>
          <w:i w:val="false"/>
          <w:color w:val="000000"/>
          <w:sz w:val="28"/>
        </w:rPr>
        <w:t>Природные пожары. Возможности прогнозирования и предупреждения. Правила безопасного поведения. Последствия природных пожаров для людей и окружающей среды.</w:t>
      </w:r>
    </w:p>
    <w:p>
      <w:pPr>
        <w:spacing w:before="0" w:after="0" w:line="264"/>
        <w:ind w:firstLine="600"/>
        <w:jc w:val="both"/>
      </w:pPr>
      <w:r>
        <w:rPr>
          <w:rFonts w:ascii="Times New Roman" w:hAnsi="Times New Roman"/>
          <w:b w:val="false"/>
          <w:i w:val="false"/>
          <w:color w:val="000000"/>
          <w:sz w:val="28"/>
        </w:rPr>
        <w:t>Чрезвычайные ситуации геологического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геологического характера.</w:t>
      </w:r>
    </w:p>
    <w:p>
      <w:pPr>
        <w:spacing w:before="0" w:after="0" w:line="264"/>
        <w:ind w:firstLine="600"/>
        <w:jc w:val="both"/>
      </w:pPr>
      <w:r>
        <w:rPr>
          <w:rFonts w:ascii="Times New Roman" w:hAnsi="Times New Roman"/>
          <w:b w:val="false"/>
          <w:i w:val="false"/>
          <w:color w:val="000000"/>
          <w:sz w:val="28"/>
        </w:rPr>
        <w:t>Чрезвычайные ситуации гидрологического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гидрологического характера.</w:t>
      </w:r>
    </w:p>
    <w:p>
      <w:pPr>
        <w:spacing w:before="0" w:after="0" w:line="264"/>
        <w:ind w:firstLine="600"/>
        <w:jc w:val="both"/>
      </w:pPr>
      <w:r>
        <w:rPr>
          <w:rFonts w:ascii="Times New Roman" w:hAnsi="Times New Roman"/>
          <w:b w:val="false"/>
          <w:i w:val="false"/>
          <w:color w:val="000000"/>
          <w:sz w:val="28"/>
        </w:rPr>
        <w:t>Чрезвычайные ситуации метеорологического характера. Возможности прогнозирования, предупреждения, смягчения последствий. Правила безопасного поведения. Последствия чрезвычайных ситуаций метеорологического характера.</w:t>
      </w:r>
    </w:p>
    <w:p>
      <w:pPr>
        <w:spacing w:before="0" w:after="0" w:line="264"/>
        <w:ind w:firstLine="600"/>
        <w:jc w:val="both"/>
      </w:pPr>
      <w:r>
        <w:rPr>
          <w:rFonts w:ascii="Times New Roman" w:hAnsi="Times New Roman"/>
          <w:b w:val="false"/>
          <w:i w:val="false"/>
          <w:color w:val="000000"/>
          <w:sz w:val="28"/>
        </w:rPr>
        <w:t>Влияние деятельности человека на природную среду. Причины и источники загрязнения Мирового океана, рек, почвы, космоса. Чрезвычайные ситуации экологического характера. Возможности прогнозирования, предупреждения, смягчения последствий. Экологическая грамотность и разумное природопользование.</w:t>
      </w:r>
    </w:p>
    <w:p>
      <w:pPr>
        <w:spacing w:before="0" w:after="0" w:line="264"/>
        <w:ind w:firstLine="600"/>
        <w:jc w:val="both"/>
      </w:pPr>
      <w:r>
        <w:rPr>
          <w:rFonts w:ascii="Times New Roman" w:hAnsi="Times New Roman"/>
          <w:b/>
          <w:i w:val="false"/>
          <w:color w:val="000000"/>
          <w:sz w:val="28"/>
        </w:rPr>
        <w:t>Модуль № 6 «Здоровье и как его сохранить. Основы медицинских знаний»</w:t>
      </w:r>
    </w:p>
    <w:p>
      <w:pPr>
        <w:spacing w:before="0" w:after="0" w:line="264"/>
        <w:ind w:firstLine="600"/>
        <w:jc w:val="both"/>
      </w:pPr>
      <w:r>
        <w:rPr>
          <w:rFonts w:ascii="Times New Roman" w:hAnsi="Times New Roman"/>
          <w:b w:val="false"/>
          <w:i w:val="false"/>
          <w:color w:val="000000"/>
          <w:sz w:val="28"/>
        </w:rPr>
        <w:t>Понятия «здоровье», «охрана здоровья», «здоровый образ жизни», «лечение», «профилактика».</w:t>
      </w:r>
    </w:p>
    <w:p>
      <w:pPr>
        <w:spacing w:before="0" w:after="0" w:line="264"/>
        <w:ind w:firstLine="600"/>
        <w:jc w:val="both"/>
      </w:pPr>
      <w:r>
        <w:rPr>
          <w:rFonts w:ascii="Times New Roman" w:hAnsi="Times New Roman"/>
          <w:b w:val="false"/>
          <w:i w:val="false"/>
          <w:color w:val="000000"/>
          <w:sz w:val="28"/>
        </w:rPr>
        <w:t>Биологические, социально-экономические, экологические (геофизические), психологические факторы, влияющие на здоровье человека.</w:t>
      </w:r>
    </w:p>
    <w:p>
      <w:pPr>
        <w:spacing w:before="0" w:after="0" w:line="264"/>
        <w:ind w:firstLine="600"/>
        <w:jc w:val="both"/>
      </w:pPr>
      <w:r>
        <w:rPr>
          <w:rFonts w:ascii="Times New Roman" w:hAnsi="Times New Roman"/>
          <w:b w:val="false"/>
          <w:i w:val="false"/>
          <w:color w:val="000000"/>
          <w:sz w:val="28"/>
        </w:rPr>
        <w:t>Составляющие здорового образа жизни: сон, питание, физическая активность, психологическое благополучие.</w:t>
      </w:r>
    </w:p>
    <w:p>
      <w:pPr>
        <w:spacing w:before="0" w:after="0" w:line="264"/>
        <w:ind w:firstLine="600"/>
        <w:jc w:val="both"/>
      </w:pPr>
      <w:r>
        <w:rPr>
          <w:rFonts w:ascii="Times New Roman" w:hAnsi="Times New Roman"/>
          <w:b w:val="false"/>
          <w:i w:val="false"/>
          <w:color w:val="000000"/>
          <w:sz w:val="28"/>
        </w:rPr>
        <w:t xml:space="preserve">Общие представления об инфекционных заболеваниях. Механизм распространения и способы передачи инфекционных заболеваний. Чрезвычайные ситуации биолого-социального характера. Меры профилактики и защиты. Роль вакцинации. Национальный календарь профилактических прививок. Вакцинация по эпидемиологическим показаниям. Значение изобретения вакцины для человечества. </w:t>
      </w:r>
    </w:p>
    <w:p>
      <w:pPr>
        <w:spacing w:before="0" w:after="0" w:line="264"/>
        <w:ind w:firstLine="600"/>
        <w:jc w:val="both"/>
      </w:pPr>
      <w:r>
        <w:rPr>
          <w:rFonts w:ascii="Times New Roman" w:hAnsi="Times New Roman"/>
          <w:b w:val="false"/>
          <w:i w:val="false"/>
          <w:color w:val="000000"/>
          <w:sz w:val="28"/>
        </w:rPr>
        <w:t>Неинфекционные заболевания. Самые распространённые неинфекционные заболевания. Факторы риска возникновения сердечно-сосудистых заболеваний. Факторы риска возникновения онкологических заболеваний. Факторы риска возникновения заболеваний дыхательной системы. Факторы риска возникновения эндокринных заболеваний. Меры профилактики неинфекционных заболеваний. Роль диспансеризации в профилактике неинфекционных заболеваний.</w:t>
      </w:r>
    </w:p>
    <w:p>
      <w:pPr>
        <w:spacing w:before="0" w:after="0" w:line="264"/>
        <w:ind w:firstLine="600"/>
        <w:jc w:val="both"/>
      </w:pPr>
      <w:r>
        <w:rPr>
          <w:rFonts w:ascii="Times New Roman" w:hAnsi="Times New Roman"/>
          <w:b w:val="false"/>
          <w:i w:val="false"/>
          <w:color w:val="000000"/>
          <w:sz w:val="28"/>
        </w:rPr>
        <w:t>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w:t>
      </w:r>
    </w:p>
    <w:p>
      <w:pPr>
        <w:spacing w:before="0" w:after="0" w:line="264"/>
        <w:ind w:firstLine="600"/>
        <w:jc w:val="both"/>
      </w:pPr>
      <w:r>
        <w:rPr>
          <w:rFonts w:ascii="Times New Roman" w:hAnsi="Times New Roman"/>
          <w:b w:val="false"/>
          <w:i w:val="false"/>
          <w:color w:val="000000"/>
          <w:sz w:val="28"/>
        </w:rPr>
        <w:t>Психическое здоровье и психологическое благополучие.</w:t>
      </w:r>
    </w:p>
    <w:p>
      <w:pPr>
        <w:spacing w:before="0" w:after="0" w:line="264"/>
        <w:ind w:firstLine="600"/>
        <w:jc w:val="both"/>
      </w:pPr>
      <w:r>
        <w:rPr>
          <w:rFonts w:ascii="Times New Roman" w:hAnsi="Times New Roman"/>
          <w:b w:val="false"/>
          <w:i w:val="false"/>
          <w:color w:val="000000"/>
          <w:sz w:val="28"/>
        </w:rPr>
        <w:t xml:space="preserve">Критерии психического здоровья и психологического благополучия. Основные факторы, влияющие на психическое здоровье и психологическое благополучие. </w:t>
      </w:r>
    </w:p>
    <w:p>
      <w:pPr>
        <w:spacing w:before="0" w:after="0" w:line="264"/>
        <w:ind w:firstLine="600"/>
        <w:jc w:val="both"/>
      </w:pPr>
      <w:r>
        <w:rPr>
          <w:rFonts w:ascii="Times New Roman" w:hAnsi="Times New Roman"/>
          <w:b w:val="false"/>
          <w:i w:val="false"/>
          <w:color w:val="000000"/>
          <w:sz w:val="28"/>
        </w:rPr>
        <w:t>Основные направления сохранения и укрепления психического здоровья (раннее выявление психических расстройств; минимизация влияния хронического стресса: оптимизация условий жизни, работы, учебы; профилактика злоупотребления алкоголя и употребления наркотических средств; помощь людям, перенесшим психотравмирующую ситуацию).</w:t>
      </w:r>
    </w:p>
    <w:p>
      <w:pPr>
        <w:spacing w:before="0" w:after="0" w:line="264"/>
        <w:ind w:firstLine="600"/>
        <w:jc w:val="both"/>
      </w:pPr>
      <w:r>
        <w:rPr>
          <w:rFonts w:ascii="Times New Roman" w:hAnsi="Times New Roman"/>
          <w:b w:val="false"/>
          <w:i w:val="false"/>
          <w:color w:val="000000"/>
          <w:sz w:val="28"/>
        </w:rPr>
        <w:t>Меры, направленные на сохранение и укрепление психического здоровья.</w:t>
      </w:r>
    </w:p>
    <w:p>
      <w:pPr>
        <w:spacing w:before="0" w:after="0" w:line="264"/>
        <w:ind w:firstLine="600"/>
        <w:jc w:val="both"/>
      </w:pPr>
      <w:r>
        <w:rPr>
          <w:rFonts w:ascii="Times New Roman" w:hAnsi="Times New Roman"/>
          <w:b w:val="false"/>
          <w:i w:val="false"/>
          <w:color w:val="000000"/>
          <w:sz w:val="28"/>
        </w:rPr>
        <w:t xml:space="preserve">Первая помощь. История возникновения скорой медицинской помощи и первой помощи. </w:t>
      </w:r>
    </w:p>
    <w:p>
      <w:pPr>
        <w:spacing w:before="0" w:after="0" w:line="264"/>
        <w:ind w:firstLine="600"/>
        <w:jc w:val="both"/>
      </w:pPr>
      <w:r>
        <w:rPr>
          <w:rFonts w:ascii="Times New Roman" w:hAnsi="Times New Roman"/>
          <w:b w:val="false"/>
          <w:i w:val="false"/>
          <w:color w:val="000000"/>
          <w:spacing w:val="-2"/>
          <w:sz w:val="28"/>
        </w:rPr>
        <w:t>Состояния, при которых оказывается первая помощь. Мероприятия первой помощи. Алгоритм первой помощи. Оказание первой помощи в сложных случаях (травмы глаза; «сложные» кровотечения; первая помощь с использованием подручных средств; первая помощь при нескольких травмах одновременно).</w:t>
      </w:r>
    </w:p>
    <w:p>
      <w:pPr>
        <w:spacing w:before="0" w:after="0" w:line="264"/>
        <w:ind w:firstLine="600"/>
        <w:jc w:val="both"/>
      </w:pPr>
      <w:r>
        <w:rPr>
          <w:rFonts w:ascii="Times New Roman" w:hAnsi="Times New Roman"/>
          <w:b w:val="false"/>
          <w:i w:val="false"/>
          <w:color w:val="000000"/>
          <w:sz w:val="28"/>
        </w:rPr>
        <w:t>Действия при прибытии скорой медицинской помощи.</w:t>
      </w:r>
    </w:p>
    <w:p>
      <w:pPr>
        <w:spacing w:before="0" w:after="0" w:line="264"/>
        <w:ind w:firstLine="600"/>
        <w:jc w:val="both"/>
      </w:pPr>
      <w:r>
        <w:rPr>
          <w:rFonts w:ascii="Times New Roman" w:hAnsi="Times New Roman"/>
          <w:b/>
          <w:i w:val="false"/>
          <w:color w:val="000000"/>
          <w:sz w:val="28"/>
        </w:rPr>
        <w:t>Модуль № 7 «Безопасность в социуме»</w:t>
      </w:r>
    </w:p>
    <w:p>
      <w:pPr>
        <w:spacing w:before="0" w:after="0" w:line="264"/>
        <w:ind w:firstLine="600"/>
        <w:jc w:val="both"/>
      </w:pPr>
      <w:r>
        <w:rPr>
          <w:rFonts w:ascii="Times New Roman" w:hAnsi="Times New Roman"/>
          <w:b w:val="false"/>
          <w:i w:val="false"/>
          <w:color w:val="000000"/>
          <w:sz w:val="28"/>
        </w:rPr>
        <w:t xml:space="preserve">Определение понятия «общение». Особенности общения людей. Принципы и показатели эффективного общения. </w:t>
      </w:r>
    </w:p>
    <w:p>
      <w:pPr>
        <w:spacing w:before="0" w:after="0" w:line="264"/>
        <w:ind w:firstLine="600"/>
        <w:jc w:val="both"/>
      </w:pPr>
      <w:r>
        <w:rPr>
          <w:rFonts w:ascii="Times New Roman" w:hAnsi="Times New Roman"/>
          <w:b w:val="false"/>
          <w:i w:val="false"/>
          <w:color w:val="000000"/>
          <w:sz w:val="28"/>
        </w:rPr>
        <w:t xml:space="preserve">Общие представления о понятиях «социальная группа», «большая группа», «малая группа». </w:t>
      </w:r>
    </w:p>
    <w:p>
      <w:pPr>
        <w:spacing w:before="0" w:after="0" w:line="264"/>
        <w:ind w:firstLine="600"/>
        <w:jc w:val="both"/>
      </w:pPr>
      <w:r>
        <w:rPr>
          <w:rFonts w:ascii="Times New Roman" w:hAnsi="Times New Roman"/>
          <w:b w:val="false"/>
          <w:i w:val="false"/>
          <w:color w:val="000000"/>
          <w:sz w:val="28"/>
        </w:rPr>
        <w:t>Межличностное общение, общение в группе, межгрупповое общение (взаимодействие). Особенности общения в группе. Психологические характеристики группы и особенности взаимодействия в группе.</w:t>
      </w:r>
    </w:p>
    <w:p>
      <w:pPr>
        <w:spacing w:before="0" w:after="0" w:line="264"/>
        <w:ind w:firstLine="600"/>
        <w:jc w:val="both"/>
      </w:pPr>
      <w:r>
        <w:rPr>
          <w:rFonts w:ascii="Times New Roman" w:hAnsi="Times New Roman"/>
          <w:b w:val="false"/>
          <w:i w:val="false"/>
          <w:color w:val="000000"/>
          <w:sz w:val="28"/>
        </w:rPr>
        <w:t>Групповые нормы и ценности. Коллектив как социальная группа. Психологические закономерности в группе.</w:t>
      </w:r>
    </w:p>
    <w:p>
      <w:pPr>
        <w:spacing w:before="0" w:after="0" w:line="264"/>
        <w:ind w:firstLine="600"/>
        <w:jc w:val="both"/>
      </w:pPr>
      <w:r>
        <w:rPr>
          <w:rFonts w:ascii="Times New Roman" w:hAnsi="Times New Roman"/>
          <w:b w:val="false"/>
          <w:i w:val="false"/>
          <w:color w:val="000000"/>
          <w:spacing w:val="-2"/>
          <w:sz w:val="28"/>
        </w:rPr>
        <w:t xml:space="preserve">Понятие «конфликт». Стадии развития конфликта. Конфликты в межличностном общении; конфликты в малой группе. </w:t>
      </w:r>
    </w:p>
    <w:p>
      <w:pPr>
        <w:spacing w:before="0" w:after="0" w:line="264"/>
        <w:ind w:firstLine="600"/>
        <w:jc w:val="both"/>
      </w:pPr>
      <w:r>
        <w:rPr>
          <w:rFonts w:ascii="Times New Roman" w:hAnsi="Times New Roman"/>
          <w:b w:val="false"/>
          <w:i w:val="false"/>
          <w:color w:val="000000"/>
          <w:sz w:val="28"/>
        </w:rPr>
        <w:t xml:space="preserve">Факторы, способствующие и препятствующие эскалации конфликта. Способы поведения в конфликте. Деструктивное и агрессивное поведение. Конструктивное поведение в конфликте. Роль регуляции эмоций при разрешении конфликта, виды эмоциональной регуляции. Способы разрешения конфликтных ситуаций. Основные формы участия третьей стороны в процессе урегулирования и разрешения конфликта. Ведение переговоров при разрешении конфликта. </w:t>
      </w:r>
    </w:p>
    <w:p>
      <w:pPr>
        <w:spacing w:before="0" w:after="0" w:line="264"/>
        <w:ind w:firstLine="600"/>
        <w:jc w:val="both"/>
      </w:pPr>
      <w:r>
        <w:rPr>
          <w:rFonts w:ascii="Times New Roman" w:hAnsi="Times New Roman"/>
          <w:b w:val="false"/>
          <w:i w:val="false"/>
          <w:color w:val="000000"/>
          <w:sz w:val="28"/>
        </w:rPr>
        <w:t>Опасные проявления конфликтов. Конфликт, буллинг, насилие. Понятие «виктимность». Способы противодействия буллингу и проявлению насилия.</w:t>
      </w:r>
    </w:p>
    <w:p>
      <w:pPr>
        <w:spacing w:before="0" w:after="0" w:line="264"/>
        <w:ind w:firstLine="600"/>
        <w:jc w:val="both"/>
      </w:pPr>
      <w:r>
        <w:rPr>
          <w:rFonts w:ascii="Times New Roman" w:hAnsi="Times New Roman"/>
          <w:b w:val="false"/>
          <w:i w:val="false"/>
          <w:color w:val="000000"/>
          <w:sz w:val="28"/>
        </w:rPr>
        <w:t xml:space="preserve">Способы психологического воздействия. </w:t>
      </w:r>
    </w:p>
    <w:p>
      <w:pPr>
        <w:spacing w:before="0" w:after="0" w:line="264"/>
        <w:ind w:firstLine="600"/>
        <w:jc w:val="both"/>
      </w:pPr>
      <w:r>
        <w:rPr>
          <w:rFonts w:ascii="Times New Roman" w:hAnsi="Times New Roman"/>
          <w:b w:val="false"/>
          <w:i w:val="false"/>
          <w:color w:val="000000"/>
          <w:sz w:val="28"/>
        </w:rPr>
        <w:t xml:space="preserve">Психологическое влияние в малой группе. Положительные и отрицательные стороны конформизма. </w:t>
      </w:r>
    </w:p>
    <w:p>
      <w:pPr>
        <w:spacing w:before="0" w:after="0" w:line="264"/>
        <w:ind w:firstLine="600"/>
        <w:jc w:val="both"/>
      </w:pPr>
      <w:r>
        <w:rPr>
          <w:rFonts w:ascii="Times New Roman" w:hAnsi="Times New Roman"/>
          <w:b w:val="false"/>
          <w:i w:val="false"/>
          <w:color w:val="000000"/>
          <w:sz w:val="28"/>
        </w:rPr>
        <w:t xml:space="preserve">Эмпатия и уважение к партёру (партёрам) по общению как основа коммуникации. </w:t>
      </w:r>
    </w:p>
    <w:p>
      <w:pPr>
        <w:spacing w:before="0" w:after="0" w:line="264"/>
        <w:ind w:firstLine="600"/>
        <w:jc w:val="both"/>
      </w:pPr>
      <w:r>
        <w:rPr>
          <w:rFonts w:ascii="Times New Roman" w:hAnsi="Times New Roman"/>
          <w:b w:val="false"/>
          <w:i w:val="false"/>
          <w:color w:val="000000"/>
          <w:sz w:val="28"/>
        </w:rPr>
        <w:t>Убеждающая коммуникация. Этапы убеждения. Подчинение и сопротивление влиянию.</w:t>
      </w:r>
    </w:p>
    <w:p>
      <w:pPr>
        <w:spacing w:before="0" w:after="0" w:line="264"/>
        <w:ind w:firstLine="600"/>
        <w:jc w:val="both"/>
      </w:pPr>
      <w:r>
        <w:rPr>
          <w:rFonts w:ascii="Times New Roman" w:hAnsi="Times New Roman"/>
          <w:b w:val="false"/>
          <w:i w:val="false"/>
          <w:color w:val="000000"/>
          <w:sz w:val="28"/>
        </w:rPr>
        <w:t>Манипуляция в общении. Цели, технологии и способы противодействия. Манипулятивное воздействие в группе. Манипулятивные приемы. Манипуляция и мошенничество.</w:t>
      </w:r>
    </w:p>
    <w:p>
      <w:pPr>
        <w:spacing w:before="0" w:after="0" w:line="264"/>
        <w:ind w:firstLine="600"/>
        <w:jc w:val="both"/>
      </w:pPr>
      <w:r>
        <w:rPr>
          <w:rFonts w:ascii="Times New Roman" w:hAnsi="Times New Roman"/>
          <w:b w:val="false"/>
          <w:i w:val="false"/>
          <w:color w:val="000000"/>
          <w:sz w:val="28"/>
        </w:rPr>
        <w:t xml:space="preserve">Деструктивные псевдопсихологические технологии. </w:t>
      </w:r>
    </w:p>
    <w:p>
      <w:pPr>
        <w:spacing w:before="0" w:after="0" w:line="264"/>
        <w:ind w:firstLine="600"/>
        <w:jc w:val="both"/>
      </w:pPr>
      <w:r>
        <w:rPr>
          <w:rFonts w:ascii="Times New Roman" w:hAnsi="Times New Roman"/>
          <w:b w:val="false"/>
          <w:i w:val="false"/>
          <w:color w:val="000000"/>
          <w:sz w:val="28"/>
        </w:rPr>
        <w:t xml:space="preserve">Психологическое влияние в больших группах. Способы воздействия на человека в большой группе (заражение; внушение; подражание). </w:t>
      </w:r>
    </w:p>
    <w:p>
      <w:pPr>
        <w:spacing w:before="0" w:after="0" w:line="264"/>
        <w:ind w:firstLine="600"/>
        <w:jc w:val="both"/>
      </w:pPr>
      <w:r>
        <w:rPr>
          <w:rFonts w:ascii="Times New Roman" w:hAnsi="Times New Roman"/>
          <w:b/>
          <w:i w:val="false"/>
          <w:color w:val="000000"/>
          <w:sz w:val="28"/>
        </w:rPr>
        <w:t>Модуль № 8 «Безопасность в информационном пространстве»</w:t>
      </w:r>
    </w:p>
    <w:p>
      <w:pPr>
        <w:spacing w:before="0" w:after="0" w:line="264"/>
        <w:ind w:firstLine="600"/>
        <w:jc w:val="both"/>
      </w:pPr>
      <w:r>
        <w:rPr>
          <w:rFonts w:ascii="Times New Roman" w:hAnsi="Times New Roman"/>
          <w:b w:val="false"/>
          <w:i w:val="false"/>
          <w:color w:val="000000"/>
          <w:sz w:val="28"/>
        </w:rPr>
        <w:t xml:space="preserve">Понятия «цифровая среда», «цифровой след». Влияние цифровой среды на жизнь человека. Приватность, персональные данные. </w:t>
      </w:r>
    </w:p>
    <w:p>
      <w:pPr>
        <w:spacing w:before="0" w:after="0" w:line="264"/>
        <w:ind w:firstLine="600"/>
        <w:jc w:val="both"/>
      </w:pPr>
      <w:r>
        <w:rPr>
          <w:rFonts w:ascii="Times New Roman" w:hAnsi="Times New Roman"/>
          <w:b w:val="false"/>
          <w:i w:val="false"/>
          <w:color w:val="000000"/>
          <w:sz w:val="28"/>
        </w:rPr>
        <w:t>«Цифровая зависимость», её признаки и последствия.</w:t>
      </w:r>
    </w:p>
    <w:p>
      <w:pPr>
        <w:spacing w:before="0" w:after="0" w:line="264"/>
        <w:ind w:firstLine="600"/>
        <w:jc w:val="both"/>
      </w:pPr>
      <w:r>
        <w:rPr>
          <w:rFonts w:ascii="Times New Roman" w:hAnsi="Times New Roman"/>
          <w:b w:val="false"/>
          <w:i w:val="false"/>
          <w:color w:val="000000"/>
          <w:sz w:val="28"/>
        </w:rPr>
        <w:t>Опасности и риски цифровой среды, их источники.</w:t>
      </w:r>
    </w:p>
    <w:p>
      <w:pPr>
        <w:spacing w:before="0" w:after="0" w:line="264"/>
        <w:ind w:firstLine="600"/>
        <w:jc w:val="both"/>
      </w:pPr>
      <w:r>
        <w:rPr>
          <w:rFonts w:ascii="Times New Roman" w:hAnsi="Times New Roman"/>
          <w:b w:val="false"/>
          <w:i w:val="false"/>
          <w:color w:val="000000"/>
          <w:sz w:val="28"/>
        </w:rPr>
        <w:t xml:space="preserve">Понятие прав человека в цифровой среде, их защита. </w:t>
      </w:r>
    </w:p>
    <w:p>
      <w:pPr>
        <w:spacing w:before="0" w:after="0" w:line="264"/>
        <w:ind w:firstLine="600"/>
        <w:jc w:val="both"/>
      </w:pPr>
      <w:r>
        <w:rPr>
          <w:rFonts w:ascii="Times New Roman" w:hAnsi="Times New Roman"/>
          <w:b w:val="false"/>
          <w:i w:val="false"/>
          <w:color w:val="000000"/>
          <w:sz w:val="28"/>
        </w:rPr>
        <w:t>Правила безопасного поведения в цифровой среде.</w:t>
      </w:r>
    </w:p>
    <w:p>
      <w:pPr>
        <w:spacing w:before="0" w:after="0" w:line="264"/>
        <w:ind w:firstLine="600"/>
        <w:jc w:val="both"/>
      </w:pPr>
      <w:r>
        <w:rPr>
          <w:rFonts w:ascii="Times New Roman" w:hAnsi="Times New Roman"/>
          <w:b w:val="false"/>
          <w:i w:val="false"/>
          <w:color w:val="000000"/>
          <w:sz w:val="28"/>
        </w:rPr>
        <w:t>Вредоносное программное обеспечение. Виды вредоносного программного обеспечения, его цели, принципы работы. Правила защиты от вредоносного программного обеспечения.</w:t>
      </w:r>
    </w:p>
    <w:p>
      <w:pPr>
        <w:spacing w:before="0" w:after="0" w:line="264"/>
        <w:ind w:firstLine="600"/>
        <w:jc w:val="both"/>
      </w:pPr>
      <w:r>
        <w:rPr>
          <w:rFonts w:ascii="Times New Roman" w:hAnsi="Times New Roman"/>
          <w:b w:val="false"/>
          <w:i w:val="false"/>
          <w:color w:val="000000"/>
          <w:sz w:val="28"/>
        </w:rPr>
        <w:t>Кража персональных данных, паролей. Мошенничество, фишинг, правила защиты от мошенников.</w:t>
      </w:r>
    </w:p>
    <w:p>
      <w:pPr>
        <w:spacing w:before="0" w:after="0" w:line="264"/>
        <w:ind w:firstLine="600"/>
        <w:jc w:val="both"/>
      </w:pPr>
      <w:r>
        <w:rPr>
          <w:rFonts w:ascii="Times New Roman" w:hAnsi="Times New Roman"/>
          <w:b w:val="false"/>
          <w:i w:val="false"/>
          <w:color w:val="000000"/>
          <w:sz w:val="28"/>
        </w:rPr>
        <w:t>Правила безопасного использования устройств и программ.</w:t>
      </w:r>
    </w:p>
    <w:p>
      <w:pPr>
        <w:spacing w:before="0" w:after="0" w:line="264"/>
        <w:ind w:firstLine="600"/>
        <w:jc w:val="both"/>
      </w:pPr>
      <w:r>
        <w:rPr>
          <w:rFonts w:ascii="Times New Roman" w:hAnsi="Times New Roman"/>
          <w:b w:val="false"/>
          <w:i w:val="false"/>
          <w:color w:val="000000"/>
          <w:sz w:val="28"/>
        </w:rPr>
        <w:t>Поведенческие риски в цифровой среде и их причины.</w:t>
      </w:r>
    </w:p>
    <w:p>
      <w:pPr>
        <w:spacing w:before="0" w:after="0" w:line="264"/>
        <w:ind w:firstLine="600"/>
        <w:jc w:val="both"/>
      </w:pPr>
      <w:r>
        <w:rPr>
          <w:rFonts w:ascii="Times New Roman" w:hAnsi="Times New Roman"/>
          <w:b w:val="false"/>
          <w:i w:val="false"/>
          <w:color w:val="000000"/>
          <w:sz w:val="28"/>
        </w:rPr>
        <w:t>Опасные персоны, имитация близких социальных отношений. Неосмотрительное поведение и коммуникация в Сети как угроза для будущей жизни и карьеры.</w:t>
      </w:r>
    </w:p>
    <w:p>
      <w:pPr>
        <w:spacing w:before="0" w:after="0" w:line="264"/>
        <w:ind w:firstLine="600"/>
        <w:jc w:val="both"/>
      </w:pPr>
      <w:r>
        <w:rPr>
          <w:rFonts w:ascii="Times New Roman" w:hAnsi="Times New Roman"/>
          <w:b w:val="false"/>
          <w:i w:val="false"/>
          <w:color w:val="000000"/>
          <w:sz w:val="28"/>
        </w:rPr>
        <w:t>Травля в Сети, методы защиты от травли.</w:t>
      </w:r>
    </w:p>
    <w:p>
      <w:pPr>
        <w:spacing w:before="0" w:after="0" w:line="264"/>
        <w:ind w:firstLine="600"/>
        <w:jc w:val="both"/>
      </w:pPr>
      <w:r>
        <w:rPr>
          <w:rFonts w:ascii="Times New Roman" w:hAnsi="Times New Roman"/>
          <w:b w:val="false"/>
          <w:i w:val="false"/>
          <w:color w:val="000000"/>
          <w:spacing w:val="-2"/>
          <w:sz w:val="28"/>
        </w:rPr>
        <w:t>Деструктивные сообщества и деструктивный контент в цифровой среде, их признаки. Механизмы вовлечения в деструктивные сообщества. Вербовка, манипуляция, воронки вовлечения. Радикализация деструктива. Профилактика и противодействие вовлечению в деструктивные сообщества.</w:t>
      </w:r>
    </w:p>
    <w:p>
      <w:pPr>
        <w:spacing w:before="0" w:after="0" w:line="264"/>
        <w:ind w:firstLine="600"/>
        <w:jc w:val="both"/>
      </w:pPr>
      <w:r>
        <w:rPr>
          <w:rFonts w:ascii="Times New Roman" w:hAnsi="Times New Roman"/>
          <w:b w:val="false"/>
          <w:i w:val="false"/>
          <w:color w:val="000000"/>
          <w:sz w:val="28"/>
        </w:rPr>
        <w:t>Правила коммуникации в цифровой среде.</w:t>
      </w:r>
    </w:p>
    <w:p>
      <w:pPr>
        <w:spacing w:before="0" w:after="0" w:line="264"/>
        <w:ind w:firstLine="600"/>
        <w:jc w:val="both"/>
      </w:pPr>
      <w:r>
        <w:rPr>
          <w:rFonts w:ascii="Times New Roman" w:hAnsi="Times New Roman"/>
          <w:b w:val="false"/>
          <w:i w:val="false"/>
          <w:color w:val="000000"/>
          <w:sz w:val="28"/>
        </w:rPr>
        <w:t xml:space="preserve">Достоверность информации в цифровой среде. Источники информации. Проверка на достоверность. </w:t>
      </w:r>
    </w:p>
    <w:p>
      <w:pPr>
        <w:spacing w:before="0" w:after="0" w:line="264"/>
        <w:ind w:firstLine="600"/>
        <w:jc w:val="both"/>
      </w:pPr>
      <w:r>
        <w:rPr>
          <w:rFonts w:ascii="Times New Roman" w:hAnsi="Times New Roman"/>
          <w:b w:val="false"/>
          <w:i w:val="false"/>
          <w:color w:val="000000"/>
          <w:sz w:val="28"/>
        </w:rPr>
        <w:t>«Информационный пузырь», манипуляция сознанием, пропаганда.</w:t>
      </w:r>
    </w:p>
    <w:p>
      <w:pPr>
        <w:spacing w:before="0" w:after="0" w:line="264"/>
        <w:ind w:firstLine="600"/>
        <w:jc w:val="both"/>
      </w:pPr>
      <w:r>
        <w:rPr>
          <w:rFonts w:ascii="Times New Roman" w:hAnsi="Times New Roman"/>
          <w:b w:val="false"/>
          <w:i w:val="false"/>
          <w:color w:val="000000"/>
          <w:sz w:val="28"/>
        </w:rPr>
        <w:t>Фальшивые аккаунты, вредные советчики, манипуляторы.</w:t>
      </w:r>
    </w:p>
    <w:p>
      <w:pPr>
        <w:spacing w:before="0" w:after="0" w:line="264"/>
        <w:ind w:firstLine="600"/>
        <w:jc w:val="both"/>
      </w:pPr>
      <w:r>
        <w:rPr>
          <w:rFonts w:ascii="Times New Roman" w:hAnsi="Times New Roman"/>
          <w:b w:val="false"/>
          <w:i w:val="false"/>
          <w:color w:val="000000"/>
          <w:sz w:val="28"/>
        </w:rPr>
        <w:t>Понятие «фейк», цели и виды, распространение фейков.</w:t>
      </w:r>
    </w:p>
    <w:p>
      <w:pPr>
        <w:spacing w:before="0" w:after="0" w:line="264"/>
        <w:ind w:firstLine="600"/>
        <w:jc w:val="both"/>
      </w:pPr>
      <w:r>
        <w:rPr>
          <w:rFonts w:ascii="Times New Roman" w:hAnsi="Times New Roman"/>
          <w:b w:val="false"/>
          <w:i w:val="false"/>
          <w:color w:val="000000"/>
          <w:sz w:val="28"/>
        </w:rPr>
        <w:t>Правила и инструменты для распознавания фейковых текстов и изображений.</w:t>
      </w:r>
    </w:p>
    <w:p>
      <w:pPr>
        <w:spacing w:before="0" w:after="0" w:line="264"/>
        <w:ind w:firstLine="600"/>
        <w:jc w:val="both"/>
      </w:pPr>
      <w:r>
        <w:rPr>
          <w:rFonts w:ascii="Times New Roman" w:hAnsi="Times New Roman"/>
          <w:b w:val="false"/>
          <w:i w:val="false"/>
          <w:color w:val="000000"/>
          <w:sz w:val="28"/>
        </w:rPr>
        <w:t>Ответственность за действия в сети Интернет. Запрещённый контент. Защита прав в цифровом пространстве.</w:t>
      </w:r>
    </w:p>
    <w:p>
      <w:pPr>
        <w:spacing w:before="0" w:after="0" w:line="264"/>
        <w:ind w:firstLine="600"/>
        <w:jc w:val="both"/>
      </w:pPr>
      <w:r>
        <w:rPr>
          <w:rFonts w:ascii="Times New Roman" w:hAnsi="Times New Roman"/>
          <w:b/>
          <w:i w:val="false"/>
          <w:color w:val="000000"/>
          <w:sz w:val="28"/>
        </w:rPr>
        <w:t>Модуль № 9 «Основы противодействия экстремизму и терроризму»</w:t>
      </w:r>
    </w:p>
    <w:p>
      <w:pPr>
        <w:spacing w:before="0" w:after="0" w:line="264"/>
        <w:ind w:firstLine="600"/>
        <w:jc w:val="both"/>
      </w:pPr>
      <w:r>
        <w:rPr>
          <w:rFonts w:ascii="Times New Roman" w:hAnsi="Times New Roman"/>
          <w:b w:val="false"/>
          <w:i w:val="false"/>
          <w:color w:val="000000"/>
          <w:sz w:val="28"/>
        </w:rPr>
        <w:t xml:space="preserve">Экстремизм и терроризм как угроза устойчивого развития общества. Понятия «экстремизм» и «терроризм», их взаимо­связь. Варианты проявления экстремизма, возможные последствия. Преступления террористической направленности, их цель, причины, последствия. </w:t>
      </w:r>
    </w:p>
    <w:p>
      <w:pPr>
        <w:spacing w:before="0" w:after="0" w:line="264"/>
        <w:ind w:firstLine="600"/>
        <w:jc w:val="both"/>
      </w:pPr>
      <w:r>
        <w:rPr>
          <w:rFonts w:ascii="Times New Roman" w:hAnsi="Times New Roman"/>
          <w:b w:val="false"/>
          <w:i w:val="false"/>
          <w:color w:val="000000"/>
          <w:sz w:val="28"/>
        </w:rPr>
        <w:t>Опасность вовлечения в экстремистскую и террористическую деятельность: способы и признаки. Предупреждение и противодействие вовлечению в экстремистскую и террористическую деятельность.</w:t>
      </w:r>
    </w:p>
    <w:p>
      <w:pPr>
        <w:spacing w:before="0" w:after="0" w:line="264"/>
        <w:ind w:firstLine="600"/>
        <w:jc w:val="both"/>
      </w:pPr>
      <w:r>
        <w:rPr>
          <w:rFonts w:ascii="Times New Roman" w:hAnsi="Times New Roman"/>
          <w:b w:val="false"/>
          <w:i w:val="false"/>
          <w:color w:val="000000"/>
          <w:sz w:val="28"/>
        </w:rPr>
        <w:t>Формы совершения террористических актов. Уровни террористической угрозы. Правила поведения и порядок действий при угрозе или совершении террористического акта, проведении контртеррористической операции.</w:t>
      </w:r>
    </w:p>
    <w:p>
      <w:pPr>
        <w:spacing w:before="0" w:after="0" w:line="264"/>
        <w:ind w:firstLine="600"/>
        <w:jc w:val="both"/>
      </w:pPr>
      <w:r>
        <w:rPr>
          <w:rFonts w:ascii="Times New Roman" w:hAnsi="Times New Roman"/>
          <w:b w:val="false"/>
          <w:i w:val="false"/>
          <w:color w:val="000000"/>
          <w:sz w:val="28"/>
        </w:rPr>
        <w:t>Противодействие экстремизму и терроризму в Российской Федерации. Цели, задачи, принципы.</w:t>
      </w:r>
    </w:p>
    <w:p>
      <w:pPr>
        <w:spacing w:before="0" w:after="0" w:line="264"/>
        <w:ind w:firstLine="600"/>
        <w:jc w:val="both"/>
      </w:pPr>
      <w:r>
        <w:rPr>
          <w:rFonts w:ascii="Times New Roman" w:hAnsi="Times New Roman"/>
          <w:b/>
          <w:i w:val="false"/>
          <w:color w:val="000000"/>
          <w:sz w:val="28"/>
        </w:rPr>
        <w:t>Модуль № 10 «Взаимодействие личности, общества и государства в обеспечении безопасности жизни и здоровья населения»</w:t>
      </w:r>
    </w:p>
    <w:p>
      <w:pPr>
        <w:spacing w:before="0" w:after="0" w:line="264"/>
        <w:ind w:firstLine="600"/>
        <w:jc w:val="both"/>
      </w:pPr>
      <w:r>
        <w:rPr>
          <w:rFonts w:ascii="Times New Roman" w:hAnsi="Times New Roman"/>
          <w:b w:val="false"/>
          <w:i w:val="false"/>
          <w:color w:val="000000"/>
          <w:sz w:val="28"/>
        </w:rPr>
        <w:t xml:space="preserve">Россия в современном мире. Оборона страны как обязательное условие мирного социально-экономического развития Российской Федерации и обеспечение её военной безопасности. Роль Вооружённых сил Российской Федерации и других войск, воинских формирований и органов, повышения мобилизационной готовности Российской Федерации в обеспечении национальной безопасности. </w:t>
      </w:r>
    </w:p>
    <w:p>
      <w:pPr>
        <w:spacing w:before="0" w:after="0" w:line="264"/>
        <w:ind w:firstLine="600"/>
        <w:jc w:val="both"/>
      </w:pPr>
      <w:r>
        <w:rPr>
          <w:rFonts w:ascii="Times New Roman" w:hAnsi="Times New Roman"/>
          <w:b w:val="false"/>
          <w:i w:val="false"/>
          <w:color w:val="000000"/>
          <w:sz w:val="28"/>
        </w:rPr>
        <w:t xml:space="preserve">Современная армия. Воинская обязанность и военная служба. Подготовка к службе в армии. </w:t>
      </w:r>
    </w:p>
    <w:p>
      <w:pPr>
        <w:spacing w:before="0" w:after="0" w:line="264"/>
        <w:ind w:firstLine="600"/>
        <w:jc w:val="both"/>
      </w:pPr>
      <w:r>
        <w:rPr>
          <w:rFonts w:ascii="Times New Roman" w:hAnsi="Times New Roman"/>
          <w:b w:val="false"/>
          <w:i w:val="false"/>
          <w:color w:val="000000"/>
          <w:sz w:val="28"/>
        </w:rPr>
        <w:t>Права и обязанности граждан Российской Федерации в области гражданской обороны.</w:t>
      </w:r>
    </w:p>
    <w:p>
      <w:pPr>
        <w:spacing w:before="0" w:after="0" w:line="264"/>
        <w:ind w:firstLine="600"/>
        <w:jc w:val="both"/>
      </w:pPr>
      <w:r>
        <w:rPr>
          <w:rFonts w:ascii="Times New Roman" w:hAnsi="Times New Roman"/>
          <w:b w:val="false"/>
          <w:i w:val="false"/>
          <w:color w:val="000000"/>
          <w:sz w:val="28"/>
        </w:rPr>
        <w:t>Классификация чрезвычайных ситуаций по масштабам и причинам возникновения.</w:t>
      </w:r>
    </w:p>
    <w:p>
      <w:pPr>
        <w:spacing w:before="0" w:after="0" w:line="264"/>
        <w:ind w:firstLine="600"/>
        <w:jc w:val="both"/>
      </w:pPr>
      <w:r>
        <w:rPr>
          <w:rFonts w:ascii="Times New Roman" w:hAnsi="Times New Roman"/>
          <w:b w:val="false"/>
          <w:i w:val="false"/>
          <w:color w:val="000000"/>
          <w:sz w:val="28"/>
        </w:rPr>
        <w:t xml:space="preserve">Единая государственная система предупреждения и ликвидации чрезвычайных ситуаций (РСЧС). Территориальный и функциональный принцип организации РСЧС. Её задачи и примеры их решения. Права и обязанности граждан в области защиты от чрезвычайных ситуаций. </w:t>
      </w:r>
    </w:p>
    <w:p>
      <w:pPr>
        <w:spacing w:before="0" w:after="0" w:line="264"/>
        <w:ind w:firstLine="600"/>
        <w:jc w:val="both"/>
      </w:pPr>
      <w:r>
        <w:rPr>
          <w:rFonts w:ascii="Times New Roman" w:hAnsi="Times New Roman"/>
          <w:b w:val="false"/>
          <w:i w:val="false"/>
          <w:color w:val="000000"/>
          <w:sz w:val="28"/>
        </w:rPr>
        <w:t>Правовая основа обеспечения национальной безопасности.</w:t>
      </w:r>
    </w:p>
    <w:p>
      <w:pPr>
        <w:spacing w:before="0" w:after="0" w:line="264"/>
        <w:ind w:firstLine="600"/>
        <w:jc w:val="both"/>
      </w:pPr>
      <w:r>
        <w:rPr>
          <w:rFonts w:ascii="Times New Roman" w:hAnsi="Times New Roman"/>
          <w:b w:val="false"/>
          <w:i w:val="false"/>
          <w:color w:val="000000"/>
          <w:sz w:val="28"/>
        </w:rPr>
        <w:t>Принципы обеспечения национальной безопасности.</w:t>
      </w:r>
    </w:p>
    <w:p>
      <w:pPr>
        <w:spacing w:before="0" w:after="0" w:line="264"/>
        <w:ind w:firstLine="600"/>
        <w:jc w:val="both"/>
      </w:pPr>
      <w:r>
        <w:rPr>
          <w:rFonts w:ascii="Times New Roman" w:hAnsi="Times New Roman"/>
          <w:b w:val="false"/>
          <w:i w:val="false"/>
          <w:color w:val="000000"/>
          <w:sz w:val="28"/>
        </w:rPr>
        <w:t>Реализация национальных приоритетов как условие обеспечения национальной безопасности и устойчивого развития Российской Федерации.</w:t>
      </w:r>
    </w:p>
    <w:p>
      <w:pPr>
        <w:spacing w:before="0" w:after="0" w:line="264"/>
        <w:ind w:firstLine="600"/>
        <w:jc w:val="both"/>
      </w:pPr>
      <w:r>
        <w:rPr>
          <w:rFonts w:ascii="Times New Roman" w:hAnsi="Times New Roman"/>
          <w:b w:val="false"/>
          <w:i w:val="false"/>
          <w:color w:val="000000"/>
          <w:sz w:val="28"/>
        </w:rPr>
        <w:t>Взаимодействие личности, государства и общества в реализации национальных приоритетов.</w:t>
      </w:r>
    </w:p>
    <w:bookmarkStart w:name="block-1634351" w:id="9"/>
    <w:p>
      <w:pPr>
        <w:sectPr>
          <w:pgSz w:w="11906" w:h="16383" w:orient="portrait"/>
        </w:sectPr>
      </w:pPr>
    </w:p>
    <w:bookmarkEnd w:id="9"/>
    <w:bookmarkEnd w:id="8"/>
    <w:bookmarkStart w:name="block-1634353" w:id="10"/>
    <w:p>
      <w:pPr>
        <w:spacing w:before="0" w:after="0"/>
        <w:ind w:left="120"/>
        <w:jc w:val="left"/>
      </w:pPr>
      <w:r>
        <w:rPr>
          <w:rFonts w:ascii="Times New Roman" w:hAnsi="Times New Roman"/>
          <w:b/>
          <w:i w:val="false"/>
          <w:color w:val="000000"/>
          <w:sz w:val="28"/>
        </w:rPr>
        <w:t xml:space="preserve">ПЛАНИРУЕМЫЕ РЕЗУЛЬТАТЫ ОСВОЕНИЯ УЧЕБНОГО ПРЕДМЕТА «ОСНОВЫ БЕЗОПАСНОСТИ ЖИЗНЕДЕЯТЕЛЬНОСТИ» </w:t>
      </w:r>
    </w:p>
    <w:p>
      <w:pPr>
        <w:spacing w:before="0" w:after="0"/>
        <w:ind w:left="120"/>
        <w:jc w:val="left"/>
      </w:pPr>
    </w:p>
    <w:p>
      <w:pPr>
        <w:spacing w:before="0" w:after="0"/>
        <w:ind w:firstLine="600"/>
        <w:jc w:val="left"/>
      </w:pPr>
      <w:r>
        <w:rPr>
          <w:rFonts w:ascii="Times New Roman" w:hAnsi="Times New Roman"/>
          <w:b w:val="false"/>
          <w:i w:val="false"/>
          <w:color w:val="000000"/>
          <w:sz w:val="28"/>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(личностным, метапредметным и предметным), которые должны демонстрировать выпускники по завершении обучения в средней школе.</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left"/>
      </w:pPr>
      <w:r>
        <w:rPr>
          <w:rFonts w:ascii="Times New Roman" w:hAnsi="Times New Roman"/>
          <w:b w:val="false"/>
          <w:i w:val="false"/>
          <w:color w:val="000000"/>
          <w:sz w:val="28"/>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российском обществе правилами и нормами поведения.</w:t>
      </w:r>
    </w:p>
    <w:p>
      <w:pPr>
        <w:spacing w:before="0" w:after="0"/>
        <w:ind w:firstLine="600"/>
        <w:jc w:val="left"/>
      </w:pPr>
      <w:r>
        <w:rPr>
          <w:rFonts w:ascii="Times New Roman" w:hAnsi="Times New Roman"/>
          <w:b w:val="false"/>
          <w:i w:val="false"/>
          <w:color w:val="000000"/>
          <w:spacing w:val="-2"/>
          <w:sz w:val="28"/>
        </w:rPr>
        <w:t>Личностные результаты, формируемые в ходе изучения учебного предмета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pPr>
        <w:spacing w:before="0" w:after="0"/>
        <w:ind w:firstLine="600"/>
        <w:jc w:val="left"/>
      </w:pPr>
      <w:r>
        <w:rPr>
          <w:rFonts w:ascii="Times New Roman" w:hAnsi="Times New Roman"/>
          <w:b/>
          <w:i/>
          <w:color w:val="000000"/>
          <w:sz w:val="28"/>
        </w:rPr>
        <w:t>Гражданское воспитание:</w:t>
      </w:r>
    </w:p>
    <w:p>
      <w:pPr>
        <w:numPr>
          <w:ilvl w:val="0"/>
          <w:numId w:val="1"/>
        </w:numPr>
        <w:spacing w:before="0" w:after="0"/>
        <w:jc w:val="left"/>
      </w:pPr>
      <w:r>
        <w:rPr>
          <w:rFonts w:ascii="Times New Roman" w:hAnsi="Times New Roman"/>
          <w:b w:val="false"/>
          <w:i w:val="false"/>
          <w:color w:val="000000"/>
          <w:sz w:val="28"/>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pPr>
        <w:numPr>
          <w:ilvl w:val="0"/>
          <w:numId w:val="1"/>
        </w:numPr>
        <w:spacing w:before="0" w:after="0"/>
        <w:jc w:val="left"/>
      </w:pPr>
      <w:r>
        <w:rPr>
          <w:rFonts w:ascii="Times New Roman" w:hAnsi="Times New Roman"/>
          <w:b w:val="false"/>
          <w:i w:val="false"/>
          <w:color w:val="000000"/>
          <w:sz w:val="28"/>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pPr>
        <w:numPr>
          <w:ilvl w:val="0"/>
          <w:numId w:val="1"/>
        </w:numPr>
        <w:spacing w:before="0" w:after="0"/>
        <w:jc w:val="left"/>
      </w:pPr>
      <w:r>
        <w:rPr>
          <w:rFonts w:ascii="Times New Roman" w:hAnsi="Times New Roman"/>
          <w:b w:val="false"/>
          <w:i w:val="false"/>
          <w:color w:val="000000"/>
          <w:sz w:val="28"/>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pPr>
        <w:numPr>
          <w:ilvl w:val="0"/>
          <w:numId w:val="1"/>
        </w:numPr>
        <w:spacing w:before="0" w:after="0"/>
        <w:jc w:val="left"/>
      </w:pPr>
      <w:r>
        <w:rPr>
          <w:rFonts w:ascii="Times New Roman" w:hAnsi="Times New Roman"/>
          <w:b w:val="false"/>
          <w:i w:val="false"/>
          <w:color w:val="000000"/>
          <w:sz w:val="28"/>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pPr>
        <w:numPr>
          <w:ilvl w:val="0"/>
          <w:numId w:val="1"/>
        </w:numPr>
        <w:spacing w:before="0" w:after="0"/>
        <w:jc w:val="left"/>
      </w:pPr>
      <w:r>
        <w:rPr>
          <w:rFonts w:ascii="Times New Roman" w:hAnsi="Times New Roman"/>
          <w:b w:val="false"/>
          <w:i w:val="false"/>
          <w:color w:val="000000"/>
          <w:sz w:val="28"/>
        </w:rPr>
        <w:t>готовность к взаимодействию с обществом и государством в обеспечении безопасности жизни и здоровья населения;</w:t>
      </w:r>
    </w:p>
    <w:p>
      <w:pPr>
        <w:numPr>
          <w:ilvl w:val="0"/>
          <w:numId w:val="1"/>
        </w:numPr>
        <w:spacing w:before="0" w:after="0"/>
        <w:jc w:val="left"/>
      </w:pPr>
      <w:r>
        <w:rPr>
          <w:rFonts w:ascii="Times New Roman" w:hAnsi="Times New Roman"/>
          <w:b w:val="false"/>
          <w:i w:val="false"/>
          <w:color w:val="000000"/>
          <w:sz w:val="28"/>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pPr>
        <w:spacing w:before="0" w:after="0"/>
        <w:ind w:firstLine="600"/>
        <w:jc w:val="left"/>
      </w:pPr>
      <w:r>
        <w:rPr>
          <w:rFonts w:ascii="Times New Roman" w:hAnsi="Times New Roman"/>
          <w:b/>
          <w:i/>
          <w:color w:val="000000"/>
          <w:sz w:val="28"/>
        </w:rPr>
        <w:t>Патриотическое воспитание:</w:t>
      </w:r>
    </w:p>
    <w:p>
      <w:pPr>
        <w:numPr>
          <w:ilvl w:val="0"/>
          <w:numId w:val="2"/>
        </w:numPr>
        <w:spacing w:before="0" w:after="0"/>
        <w:jc w:val="left"/>
      </w:pPr>
      <w:r>
        <w:rPr>
          <w:rFonts w:ascii="Times New Roman" w:hAnsi="Times New Roman"/>
          <w:b w:val="false"/>
          <w:i w:val="false"/>
          <w:color w:val="000000"/>
          <w:sz w:val="28"/>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pPr>
        <w:numPr>
          <w:ilvl w:val="0"/>
          <w:numId w:val="2"/>
        </w:numPr>
        <w:spacing w:before="0" w:after="0"/>
        <w:jc w:val="left"/>
      </w:pPr>
      <w:r>
        <w:rPr>
          <w:rFonts w:ascii="Times New Roman" w:hAnsi="Times New Roman"/>
          <w:b w:val="false"/>
          <w:i w:val="false"/>
          <w:color w:val="000000"/>
          <w:sz w:val="28"/>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pPr>
        <w:numPr>
          <w:ilvl w:val="0"/>
          <w:numId w:val="2"/>
        </w:numPr>
        <w:spacing w:before="0" w:after="0"/>
        <w:jc w:val="left"/>
      </w:pPr>
      <w:r>
        <w:rPr>
          <w:rFonts w:ascii="Times New Roman" w:hAnsi="Times New Roman"/>
          <w:b w:val="false"/>
          <w:i w:val="false"/>
          <w:color w:val="000000"/>
          <w:sz w:val="28"/>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pPr>
        <w:spacing w:before="0" w:after="0"/>
        <w:ind w:firstLine="600"/>
        <w:jc w:val="left"/>
      </w:pPr>
      <w:r>
        <w:rPr>
          <w:rFonts w:ascii="Times New Roman" w:hAnsi="Times New Roman"/>
          <w:b/>
          <w:i/>
          <w:color w:val="000000"/>
          <w:sz w:val="28"/>
        </w:rPr>
        <w:t>Духовно-нравственное воспитание:</w:t>
      </w:r>
    </w:p>
    <w:p>
      <w:pPr>
        <w:numPr>
          <w:ilvl w:val="0"/>
          <w:numId w:val="3"/>
        </w:numPr>
        <w:spacing w:before="0" w:after="0"/>
        <w:jc w:val="left"/>
      </w:pPr>
      <w:r>
        <w:rPr>
          <w:rFonts w:ascii="Times New Roman" w:hAnsi="Times New Roman"/>
          <w:b w:val="false"/>
          <w:i w:val="false"/>
          <w:color w:val="000000"/>
          <w:sz w:val="28"/>
        </w:rPr>
        <w:t>осознание духовных ценностей российского народа и российского воинства;</w:t>
      </w:r>
    </w:p>
    <w:p>
      <w:pPr>
        <w:numPr>
          <w:ilvl w:val="0"/>
          <w:numId w:val="3"/>
        </w:numPr>
        <w:spacing w:before="0" w:after="0"/>
        <w:jc w:val="left"/>
      </w:pPr>
      <w:r>
        <w:rPr>
          <w:rFonts w:ascii="Times New Roman" w:hAnsi="Times New Roman"/>
          <w:b w:val="false"/>
          <w:i w:val="false"/>
          <w:color w:val="000000"/>
          <w:sz w:val="28"/>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pPr>
        <w:numPr>
          <w:ilvl w:val="0"/>
          <w:numId w:val="3"/>
        </w:numPr>
        <w:spacing w:before="0" w:after="0"/>
        <w:jc w:val="left"/>
      </w:pPr>
      <w:r>
        <w:rPr>
          <w:rFonts w:ascii="Times New Roman" w:hAnsi="Times New Roman"/>
          <w:b w:val="false"/>
          <w:i w:val="false"/>
          <w:color w:val="000000"/>
          <w:sz w:val="28"/>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pPr>
        <w:numPr>
          <w:ilvl w:val="0"/>
          <w:numId w:val="3"/>
        </w:numPr>
        <w:spacing w:before="0" w:after="0"/>
        <w:jc w:val="left"/>
      </w:pPr>
      <w:r>
        <w:rPr>
          <w:rFonts w:ascii="Times New Roman" w:hAnsi="Times New Roman"/>
          <w:b w:val="false"/>
          <w:i w:val="false"/>
          <w:color w:val="000000"/>
          <w:sz w:val="28"/>
        </w:rP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pPr>
        <w:spacing w:before="0" w:after="0"/>
        <w:ind w:firstLine="600"/>
        <w:jc w:val="left"/>
      </w:pPr>
      <w:r>
        <w:rPr>
          <w:rFonts w:ascii="Times New Roman" w:hAnsi="Times New Roman"/>
          <w:b/>
          <w:i/>
          <w:color w:val="000000"/>
          <w:sz w:val="28"/>
        </w:rPr>
        <w:t>Эстетическое воспитание:</w:t>
      </w:r>
    </w:p>
    <w:p>
      <w:pPr>
        <w:numPr>
          <w:ilvl w:val="0"/>
          <w:numId w:val="4"/>
        </w:numPr>
        <w:spacing w:before="0" w:after="0"/>
        <w:jc w:val="left"/>
      </w:pPr>
      <w:r>
        <w:rPr>
          <w:rFonts w:ascii="Times New Roman" w:hAnsi="Times New Roman"/>
          <w:b w:val="false"/>
          <w:i w:val="false"/>
          <w:color w:val="000000"/>
          <w:sz w:val="28"/>
        </w:rPr>
        <w:t>эстетическое отношение к миру в сочетании с культурой без­о­пасности жизнедеятельности;</w:t>
      </w:r>
    </w:p>
    <w:p>
      <w:pPr>
        <w:numPr>
          <w:ilvl w:val="0"/>
          <w:numId w:val="4"/>
        </w:numPr>
        <w:spacing w:before="0" w:after="0"/>
        <w:jc w:val="left"/>
      </w:pPr>
      <w:r>
        <w:rPr>
          <w:rFonts w:ascii="Times New Roman" w:hAnsi="Times New Roman"/>
          <w:b w:val="false"/>
          <w:i w:val="false"/>
          <w:color w:val="000000"/>
          <w:sz w:val="28"/>
        </w:rPr>
        <w:t>понимание взаимозависимости успешности и полноценного развития и безопасного поведения в повседневной жизни.</w:t>
      </w:r>
    </w:p>
    <w:p>
      <w:pPr>
        <w:spacing w:before="0" w:after="0"/>
        <w:ind w:firstLine="600"/>
        <w:jc w:val="left"/>
      </w:pPr>
      <w:r>
        <w:rPr>
          <w:rFonts w:ascii="Times New Roman" w:hAnsi="Times New Roman"/>
          <w:b/>
          <w:i/>
          <w:color w:val="000000"/>
          <w:sz w:val="28"/>
        </w:rPr>
        <w:t>Физическое воспитание:</w:t>
      </w:r>
    </w:p>
    <w:p>
      <w:pPr>
        <w:numPr>
          <w:ilvl w:val="0"/>
          <w:numId w:val="5"/>
        </w:numPr>
        <w:spacing w:before="0" w:after="0"/>
        <w:jc w:val="left"/>
      </w:pPr>
      <w:r>
        <w:rPr>
          <w:rFonts w:ascii="Times New Roman" w:hAnsi="Times New Roman"/>
          <w:b w:val="false"/>
          <w:i w:val="false"/>
          <w:color w:val="000000"/>
          <w:sz w:val="28"/>
        </w:rPr>
        <w:t>осознание ценности жизни, сформированность ответственного отношения к своему здоровью и здоровью окружающих;</w:t>
      </w:r>
    </w:p>
    <w:p>
      <w:pPr>
        <w:numPr>
          <w:ilvl w:val="0"/>
          <w:numId w:val="5"/>
        </w:numPr>
        <w:spacing w:before="0" w:after="0"/>
        <w:jc w:val="left"/>
      </w:pPr>
      <w:r>
        <w:rPr>
          <w:rFonts w:ascii="Times New Roman" w:hAnsi="Times New Roman"/>
          <w:b w:val="false"/>
          <w:i w:val="false"/>
          <w:color w:val="000000"/>
          <w:sz w:val="28"/>
        </w:rPr>
        <w:t>знание приёмов оказания первой помощи и готовность применять их в случае необходимости;</w:t>
      </w:r>
    </w:p>
    <w:p>
      <w:pPr>
        <w:numPr>
          <w:ilvl w:val="0"/>
          <w:numId w:val="5"/>
        </w:numPr>
        <w:spacing w:before="0" w:after="0"/>
        <w:jc w:val="left"/>
      </w:pPr>
      <w:r>
        <w:rPr>
          <w:rFonts w:ascii="Times New Roman" w:hAnsi="Times New Roman"/>
          <w:b w:val="false"/>
          <w:i w:val="false"/>
          <w:color w:val="000000"/>
          <w:sz w:val="28"/>
        </w:rPr>
        <w:t>потребность в регулярном ведении здорового образа жизни;</w:t>
      </w:r>
    </w:p>
    <w:p>
      <w:pPr>
        <w:numPr>
          <w:ilvl w:val="0"/>
          <w:numId w:val="5"/>
        </w:numPr>
        <w:spacing w:before="0" w:after="0"/>
        <w:jc w:val="left"/>
      </w:pPr>
      <w:r>
        <w:rPr>
          <w:rFonts w:ascii="Times New Roman" w:hAnsi="Times New Roman"/>
          <w:b w:val="false"/>
          <w:i w:val="false"/>
          <w:color w:val="000000"/>
          <w:sz w:val="28"/>
        </w:rPr>
        <w:t>осознание последствий и активное неприятие вредных привычек и иных форм причинения вреда физическому и психическому здоровью.</w:t>
      </w:r>
    </w:p>
    <w:p>
      <w:pPr>
        <w:spacing w:before="0" w:after="0"/>
        <w:ind w:firstLine="600"/>
        <w:jc w:val="left"/>
      </w:pPr>
      <w:r>
        <w:rPr>
          <w:rFonts w:ascii="Times New Roman" w:hAnsi="Times New Roman"/>
          <w:b/>
          <w:i/>
          <w:color w:val="000000"/>
          <w:sz w:val="28"/>
        </w:rPr>
        <w:t>Трудовое воспитание:</w:t>
      </w:r>
    </w:p>
    <w:p>
      <w:pPr>
        <w:numPr>
          <w:ilvl w:val="0"/>
          <w:numId w:val="6"/>
        </w:numPr>
        <w:spacing w:before="0" w:after="0"/>
        <w:jc w:val="left"/>
      </w:pPr>
      <w:r>
        <w:rPr>
          <w:rFonts w:ascii="Times New Roman" w:hAnsi="Times New Roman"/>
          <w:b w:val="false"/>
          <w:i w:val="false"/>
          <w:color w:val="000000"/>
          <w:sz w:val="28"/>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pPr>
        <w:numPr>
          <w:ilvl w:val="0"/>
          <w:numId w:val="6"/>
        </w:numPr>
        <w:spacing w:before="0" w:after="0"/>
        <w:jc w:val="left"/>
      </w:pPr>
      <w:r>
        <w:rPr>
          <w:rFonts w:ascii="Times New Roman" w:hAnsi="Times New Roman"/>
          <w:b w:val="false"/>
          <w:i w:val="false"/>
          <w:color w:val="000000"/>
          <w:sz w:val="28"/>
        </w:rPr>
        <w:t>готовность к осознанному и ответственному соблюдению требований безопасности в процессе трудовой деятельности;</w:t>
      </w:r>
    </w:p>
    <w:p>
      <w:pPr>
        <w:numPr>
          <w:ilvl w:val="0"/>
          <w:numId w:val="6"/>
        </w:numPr>
        <w:spacing w:before="0" w:after="0"/>
        <w:jc w:val="left"/>
      </w:pPr>
      <w:r>
        <w:rPr>
          <w:rFonts w:ascii="Times New Roman" w:hAnsi="Times New Roman"/>
          <w:b w:val="false"/>
          <w:i w:val="false"/>
          <w:color w:val="000000"/>
          <w:sz w:val="28"/>
        </w:rPr>
        <w:t>интерес к различным сферам профессиональной деятельности, включая военно-профессиональную деятельность;</w:t>
      </w:r>
    </w:p>
    <w:p>
      <w:pPr>
        <w:numPr>
          <w:ilvl w:val="0"/>
          <w:numId w:val="6"/>
        </w:numPr>
        <w:spacing w:before="0" w:after="0"/>
        <w:jc w:val="left"/>
      </w:pPr>
      <w:r>
        <w:rPr>
          <w:rFonts w:ascii="Times New Roman" w:hAnsi="Times New Roman"/>
          <w:b w:val="false"/>
          <w:i w:val="false"/>
          <w:color w:val="000000"/>
          <w:sz w:val="28"/>
        </w:rPr>
        <w:t>готовность и способность к образованию и самообразованию на протяжении всей жизни.</w:t>
      </w:r>
    </w:p>
    <w:p>
      <w:pPr>
        <w:spacing w:before="0" w:after="0"/>
        <w:ind w:firstLine="600"/>
        <w:jc w:val="left"/>
      </w:pPr>
      <w:r>
        <w:rPr>
          <w:rFonts w:ascii="Times New Roman" w:hAnsi="Times New Roman"/>
          <w:b/>
          <w:i/>
          <w:color w:val="000000"/>
          <w:sz w:val="28"/>
        </w:rPr>
        <w:t>Экологическое воспитание:</w:t>
      </w:r>
    </w:p>
    <w:p>
      <w:pPr>
        <w:numPr>
          <w:ilvl w:val="0"/>
          <w:numId w:val="7"/>
        </w:numPr>
        <w:spacing w:before="0" w:after="0"/>
        <w:jc w:val="left"/>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pPr>
        <w:numPr>
          <w:ilvl w:val="0"/>
          <w:numId w:val="7"/>
        </w:numPr>
        <w:spacing w:before="0" w:after="0"/>
        <w:jc w:val="left"/>
      </w:pPr>
      <w:r>
        <w:rPr>
          <w:rFonts w:ascii="Times New Roman" w:hAnsi="Times New Roman"/>
          <w:b w:val="false"/>
          <w:i w:val="false"/>
          <w:color w:val="000000"/>
          <w:sz w:val="28"/>
        </w:rPr>
        <w:t>планирование и осуществление действий в окружающей среде на основе соблюдения экологической грамотности и ра­зумного природопользования;</w:t>
      </w:r>
    </w:p>
    <w:p>
      <w:pPr>
        <w:numPr>
          <w:ilvl w:val="0"/>
          <w:numId w:val="7"/>
        </w:numPr>
        <w:spacing w:before="0" w:after="0"/>
        <w:jc w:val="left"/>
      </w:pPr>
      <w:r>
        <w:rPr>
          <w:rFonts w:ascii="Times New Roman" w:hAnsi="Times New Roman"/>
          <w:b w:val="false"/>
          <w:i w:val="false"/>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pPr>
        <w:numPr>
          <w:ilvl w:val="0"/>
          <w:numId w:val="7"/>
        </w:numPr>
        <w:spacing w:before="0" w:after="0"/>
        <w:jc w:val="left"/>
      </w:pPr>
      <w:r>
        <w:rPr>
          <w:rFonts w:ascii="Times New Roman" w:hAnsi="Times New Roman"/>
          <w:b w:val="false"/>
          <w:i w:val="false"/>
          <w:color w:val="000000"/>
          <w:sz w:val="28"/>
        </w:rPr>
        <w:t>расширение представлений о деятельности экологической направленности.</w:t>
      </w:r>
    </w:p>
    <w:p>
      <w:pPr>
        <w:spacing w:before="0" w:after="0"/>
        <w:ind w:firstLine="600"/>
        <w:jc w:val="left"/>
      </w:pPr>
      <w:r>
        <w:rPr>
          <w:rFonts w:ascii="Times New Roman" w:hAnsi="Times New Roman"/>
          <w:b/>
          <w:i/>
          <w:color w:val="000000"/>
          <w:sz w:val="28"/>
        </w:rPr>
        <w:t>Ценности научного познания:</w:t>
      </w:r>
    </w:p>
    <w:p>
      <w:pPr>
        <w:numPr>
          <w:ilvl w:val="0"/>
          <w:numId w:val="8"/>
        </w:numPr>
        <w:spacing w:before="0" w:after="0"/>
        <w:jc w:val="left"/>
      </w:pPr>
      <w:r>
        <w:rPr>
          <w:rFonts w:ascii="Times New Roman" w:hAnsi="Times New Roman"/>
          <w:b w:val="false"/>
          <w:i w:val="false"/>
          <w:color w:val="000000"/>
          <w:sz w:val="28"/>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pPr>
        <w:numPr>
          <w:ilvl w:val="0"/>
          <w:numId w:val="8"/>
        </w:numPr>
        <w:spacing w:before="0" w:after="0"/>
        <w:jc w:val="left"/>
      </w:pPr>
      <w:r>
        <w:rPr>
          <w:rFonts w:ascii="Times New Roman" w:hAnsi="Times New Roman"/>
          <w:b w:val="false"/>
          <w:i w:val="false"/>
          <w:color w:val="000000"/>
          <w:sz w:val="28"/>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pPr>
        <w:numPr>
          <w:ilvl w:val="0"/>
          <w:numId w:val="8"/>
        </w:numPr>
        <w:spacing w:before="0" w:after="0"/>
        <w:jc w:val="left"/>
      </w:pPr>
      <w:r>
        <w:rPr>
          <w:rFonts w:ascii="Times New Roman" w:hAnsi="Times New Roman"/>
          <w:b w:val="false"/>
          <w:i w:val="false"/>
          <w:color w:val="000000"/>
          <w:sz w:val="28"/>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pPr>
        <w:spacing w:before="0" w:after="0"/>
        <w:ind w:left="120"/>
        <w:jc w:val="left"/>
      </w:pPr>
    </w:p>
    <w:p>
      <w:pPr>
        <w:spacing w:before="0" w:after="0"/>
        <w:ind w:left="120"/>
        <w:jc w:val="left"/>
      </w:pPr>
      <w:r>
        <w:rPr>
          <w:rFonts w:ascii="Times New Roman" w:hAnsi="Times New Roman"/>
          <w:b/>
          <w:i w:val="false"/>
          <w:color w:val="000000"/>
          <w:sz w:val="28"/>
        </w:rPr>
        <w:t>МЕТАПРЕДМЕТНЫЕ РЕЗУЛЬТАТЫ</w:t>
      </w:r>
    </w:p>
    <w:p>
      <w:pPr>
        <w:spacing w:before="0" w:after="0"/>
        <w:ind w:left="120"/>
        <w:jc w:val="left"/>
      </w:pPr>
    </w:p>
    <w:p>
      <w:pPr>
        <w:spacing w:before="0" w:after="0"/>
        <w:ind w:firstLine="600"/>
        <w:jc w:val="left"/>
      </w:pPr>
      <w:r>
        <w:rPr>
          <w:rFonts w:ascii="Times New Roman" w:hAnsi="Times New Roman"/>
          <w:b w:val="false"/>
          <w:i w:val="false"/>
          <w:color w:val="000000"/>
          <w:sz w:val="28"/>
        </w:rPr>
        <w:t>Метапредметные результаты, формируемые в ходе изучения учебного предмета ОБЖ, должны отражать овладение универсальными учебными действиями.</w:t>
      </w:r>
    </w:p>
    <w:p>
      <w:pPr>
        <w:spacing w:before="0" w:after="0"/>
        <w:ind w:firstLine="600"/>
        <w:jc w:val="left"/>
      </w:pPr>
      <w:r>
        <w:rPr>
          <w:rFonts w:ascii="Times New Roman" w:hAnsi="Times New Roman"/>
          <w:b/>
          <w:i w:val="false"/>
          <w:color w:val="000000"/>
          <w:sz w:val="28"/>
        </w:rPr>
        <w:t>Овладение универсальными познавательными действиями</w:t>
      </w:r>
    </w:p>
    <w:p>
      <w:pPr>
        <w:spacing w:before="0" w:after="0"/>
        <w:ind w:firstLine="600"/>
        <w:jc w:val="left"/>
      </w:pPr>
      <w:r>
        <w:rPr>
          <w:rFonts w:ascii="Times New Roman" w:hAnsi="Times New Roman"/>
          <w:b/>
          <w:i/>
          <w:color w:val="000000"/>
          <w:sz w:val="28"/>
        </w:rPr>
        <w:t>Базовые логические действия:</w:t>
      </w:r>
    </w:p>
    <w:p>
      <w:pPr>
        <w:numPr>
          <w:ilvl w:val="0"/>
          <w:numId w:val="9"/>
        </w:numPr>
        <w:spacing w:before="0" w:after="0"/>
        <w:jc w:val="left"/>
      </w:pPr>
      <w:r>
        <w:rPr>
          <w:rFonts w:ascii="Times New Roman" w:hAnsi="Times New Roman"/>
          <w:b w:val="false"/>
          <w:i w:val="false"/>
          <w:color w:val="000000"/>
          <w:sz w:val="28"/>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pPr>
        <w:numPr>
          <w:ilvl w:val="0"/>
          <w:numId w:val="9"/>
        </w:numPr>
        <w:spacing w:before="0" w:after="0"/>
        <w:jc w:val="left"/>
      </w:pPr>
      <w:r>
        <w:rPr>
          <w:rFonts w:ascii="Times New Roman" w:hAnsi="Times New Roman"/>
          <w:b w:val="false"/>
          <w:i w:val="false"/>
          <w:color w:val="000000"/>
          <w:sz w:val="28"/>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pPr>
        <w:numPr>
          <w:ilvl w:val="0"/>
          <w:numId w:val="9"/>
        </w:numPr>
        <w:spacing w:before="0" w:after="0"/>
        <w:jc w:val="left"/>
      </w:pPr>
      <w:r>
        <w:rPr>
          <w:rFonts w:ascii="Times New Roman" w:hAnsi="Times New Roman"/>
          <w:b w:val="false"/>
          <w:i w:val="false"/>
          <w:color w:val="000000"/>
          <w:sz w:val="28"/>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pPr>
        <w:numPr>
          <w:ilvl w:val="0"/>
          <w:numId w:val="9"/>
        </w:numPr>
        <w:spacing w:before="0" w:after="0"/>
        <w:jc w:val="left"/>
      </w:pPr>
      <w:r>
        <w:rPr>
          <w:rFonts w:ascii="Times New Roman" w:hAnsi="Times New Roman"/>
          <w:b w:val="false"/>
          <w:i w:val="false"/>
          <w:color w:val="000000"/>
          <w:sz w:val="28"/>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pPr>
        <w:numPr>
          <w:ilvl w:val="0"/>
          <w:numId w:val="9"/>
        </w:numPr>
        <w:spacing w:before="0" w:after="0"/>
        <w:jc w:val="left"/>
      </w:pPr>
      <w:r>
        <w:rPr>
          <w:rFonts w:ascii="Times New Roman" w:hAnsi="Times New Roman"/>
          <w:b w:val="false"/>
          <w:i w:val="false"/>
          <w:color w:val="000000"/>
          <w:sz w:val="28"/>
        </w:rPr>
        <w:t>планировать и осуществлять учебные действия в условиях дефицита информации, необходимой для решения стоящей задачи;</w:t>
      </w:r>
    </w:p>
    <w:p>
      <w:pPr>
        <w:numPr>
          <w:ilvl w:val="0"/>
          <w:numId w:val="9"/>
        </w:numPr>
        <w:spacing w:before="0" w:after="0"/>
        <w:jc w:val="left"/>
      </w:pPr>
      <w:r>
        <w:rPr>
          <w:rFonts w:ascii="Times New Roman" w:hAnsi="Times New Roman"/>
          <w:b w:val="false"/>
          <w:i w:val="false"/>
          <w:color w:val="000000"/>
          <w:sz w:val="28"/>
        </w:rPr>
        <w:t>развивать творческое мышление при решении ситуационных задач.</w:t>
      </w:r>
    </w:p>
    <w:p>
      <w:pPr>
        <w:spacing w:before="0" w:after="0"/>
        <w:ind w:firstLine="600"/>
        <w:jc w:val="left"/>
      </w:pPr>
      <w:r>
        <w:rPr>
          <w:rFonts w:ascii="Times New Roman" w:hAnsi="Times New Roman"/>
          <w:b/>
          <w:i/>
          <w:color w:val="000000"/>
          <w:sz w:val="28"/>
        </w:rPr>
        <w:t>Базовые исследовательские действия:</w:t>
      </w:r>
    </w:p>
    <w:p>
      <w:pPr>
        <w:numPr>
          <w:ilvl w:val="0"/>
          <w:numId w:val="10"/>
        </w:numPr>
        <w:spacing w:before="0" w:after="0"/>
        <w:jc w:val="left"/>
      </w:pPr>
      <w:r>
        <w:rPr>
          <w:rFonts w:ascii="Times New Roman" w:hAnsi="Times New Roman"/>
          <w:b w:val="false"/>
          <w:i w:val="false"/>
          <w:color w:val="000000"/>
          <w:sz w:val="28"/>
        </w:rPr>
        <w:t>владеть научной терминологией, ключевыми понятиями и методами в области безопасности жизнедеятельности;</w:t>
      </w:r>
    </w:p>
    <w:p>
      <w:pPr>
        <w:numPr>
          <w:ilvl w:val="0"/>
          <w:numId w:val="10"/>
        </w:numPr>
        <w:spacing w:before="0" w:after="0"/>
        <w:jc w:val="left"/>
      </w:pPr>
      <w:r>
        <w:rPr>
          <w:rFonts w:ascii="Times New Roman" w:hAnsi="Times New Roman"/>
          <w:b w:val="false"/>
          <w:i w:val="false"/>
          <w:color w:val="000000"/>
          <w:sz w:val="28"/>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pPr>
        <w:numPr>
          <w:ilvl w:val="0"/>
          <w:numId w:val="10"/>
        </w:numPr>
        <w:spacing w:before="0" w:after="0"/>
        <w:jc w:val="left"/>
      </w:pPr>
      <w:r>
        <w:rPr>
          <w:rFonts w:ascii="Times New Roman" w:hAnsi="Times New Roman"/>
          <w:b w:val="false"/>
          <w:i w:val="false"/>
          <w:color w:val="000000"/>
          <w:sz w:val="28"/>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pPr>
        <w:numPr>
          <w:ilvl w:val="0"/>
          <w:numId w:val="10"/>
        </w:numPr>
        <w:spacing w:before="0" w:after="0"/>
        <w:jc w:val="left"/>
      </w:pPr>
      <w:r>
        <w:rPr>
          <w:rFonts w:ascii="Times New Roman" w:hAnsi="Times New Roman"/>
          <w:b w:val="false"/>
          <w:i w:val="false"/>
          <w:color w:val="000000"/>
          <w:sz w:val="28"/>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pPr>
        <w:numPr>
          <w:ilvl w:val="0"/>
          <w:numId w:val="10"/>
        </w:numPr>
        <w:spacing w:before="0" w:after="0"/>
        <w:jc w:val="left"/>
      </w:pPr>
      <w:r>
        <w:rPr>
          <w:rFonts w:ascii="Times New Roman" w:hAnsi="Times New Roman"/>
          <w:b w:val="false"/>
          <w:i w:val="false"/>
          <w:color w:val="000000"/>
          <w:sz w:val="28"/>
        </w:rPr>
        <w:t>критически оценивать полученные в ходе решения учебных задач результаты, обосновывать предложения по их корректировке в новых условиях;</w:t>
      </w:r>
    </w:p>
    <w:p>
      <w:pPr>
        <w:numPr>
          <w:ilvl w:val="0"/>
          <w:numId w:val="10"/>
        </w:numPr>
        <w:spacing w:before="0" w:after="0"/>
        <w:jc w:val="left"/>
      </w:pPr>
      <w:r>
        <w:rPr>
          <w:rFonts w:ascii="Times New Roman" w:hAnsi="Times New Roman"/>
          <w:b w:val="false"/>
          <w:i w:val="false"/>
          <w:color w:val="000000"/>
          <w:sz w:val="28"/>
        </w:rPr>
        <w:t>характеризовать приобретённые знания и навыки, оценивать возможность их реализации в реальных ситуациях;</w:t>
      </w:r>
    </w:p>
    <w:p>
      <w:pPr>
        <w:numPr>
          <w:ilvl w:val="0"/>
          <w:numId w:val="10"/>
        </w:numPr>
        <w:spacing w:before="0" w:after="0"/>
        <w:jc w:val="left"/>
      </w:pPr>
      <w:r>
        <w:rPr>
          <w:rFonts w:ascii="Times New Roman" w:hAnsi="Times New Roman"/>
          <w:b w:val="false"/>
          <w:i w:val="false"/>
          <w:color w:val="000000"/>
          <w:sz w:val="28"/>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pPr>
        <w:spacing w:before="0" w:after="0"/>
        <w:ind w:firstLine="600"/>
        <w:jc w:val="left"/>
      </w:pPr>
      <w:r>
        <w:rPr>
          <w:rFonts w:ascii="Times New Roman" w:hAnsi="Times New Roman"/>
          <w:b/>
          <w:i/>
          <w:color w:val="000000"/>
          <w:sz w:val="28"/>
        </w:rPr>
        <w:t>Работа с информацией:</w:t>
      </w:r>
    </w:p>
    <w:p>
      <w:pPr>
        <w:numPr>
          <w:ilvl w:val="0"/>
          <w:numId w:val="11"/>
        </w:numPr>
        <w:spacing w:before="0" w:after="0"/>
        <w:jc w:val="left"/>
      </w:pPr>
      <w:r>
        <w:rPr>
          <w:rFonts w:ascii="Times New Roman" w:hAnsi="Times New Roman"/>
          <w:b w:val="false"/>
          <w:i w:val="false"/>
          <w:color w:val="000000"/>
          <w:sz w:val="28"/>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pPr>
        <w:numPr>
          <w:ilvl w:val="0"/>
          <w:numId w:val="11"/>
        </w:numPr>
        <w:spacing w:before="0" w:after="0"/>
        <w:jc w:val="left"/>
      </w:pPr>
      <w:r>
        <w:rPr>
          <w:rFonts w:ascii="Times New Roman" w:hAnsi="Times New Roman"/>
          <w:b w:val="false"/>
          <w:i w:val="false"/>
          <w:color w:val="000000"/>
          <w:sz w:val="28"/>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pPr>
        <w:numPr>
          <w:ilvl w:val="0"/>
          <w:numId w:val="11"/>
        </w:numPr>
        <w:spacing w:before="0" w:after="0"/>
        <w:jc w:val="left"/>
      </w:pPr>
      <w:r>
        <w:rPr>
          <w:rFonts w:ascii="Times New Roman" w:hAnsi="Times New Roman"/>
          <w:b w:val="false"/>
          <w:i w:val="false"/>
          <w:color w:val="000000"/>
          <w:sz w:val="28"/>
        </w:rPr>
        <w:t>оценивать достоверность, легитимность информации, её соответствие правовым и морально-этическим нормам;</w:t>
      </w:r>
    </w:p>
    <w:p>
      <w:pPr>
        <w:numPr>
          <w:ilvl w:val="0"/>
          <w:numId w:val="11"/>
        </w:numPr>
        <w:spacing w:before="0" w:after="0"/>
        <w:jc w:val="left"/>
      </w:pPr>
      <w:r>
        <w:rPr>
          <w:rFonts w:ascii="Times New Roman" w:hAnsi="Times New Roman"/>
          <w:b w:val="false"/>
          <w:i w:val="false"/>
          <w:color w:val="000000"/>
          <w:sz w:val="28"/>
        </w:rPr>
        <w:t>владеть навыками по предотвращению рисков, профилактике угроз и защите от опасностей цифровой среды;</w:t>
      </w:r>
    </w:p>
    <w:p>
      <w:pPr>
        <w:numPr>
          <w:ilvl w:val="0"/>
          <w:numId w:val="11"/>
        </w:numPr>
        <w:spacing w:before="0" w:after="0"/>
        <w:jc w:val="left"/>
      </w:pPr>
      <w:r>
        <w:rPr>
          <w:rFonts w:ascii="Times New Roman" w:hAnsi="Times New Roman"/>
          <w:b w:val="false"/>
          <w:i w:val="false"/>
          <w:color w:val="000000"/>
          <w:sz w:val="28"/>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pPr>
        <w:spacing w:before="0" w:after="0"/>
        <w:ind w:firstLine="600"/>
        <w:jc w:val="left"/>
      </w:pPr>
      <w:r>
        <w:rPr>
          <w:rFonts w:ascii="Times New Roman" w:hAnsi="Times New Roman"/>
          <w:b/>
          <w:i w:val="false"/>
          <w:color w:val="000000"/>
          <w:sz w:val="28"/>
        </w:rPr>
        <w:t>Овладение универсальными коммуникативными действиями</w:t>
      </w:r>
    </w:p>
    <w:p>
      <w:pPr>
        <w:spacing w:before="0" w:after="0"/>
        <w:ind w:firstLine="600"/>
        <w:jc w:val="left"/>
      </w:pPr>
      <w:r>
        <w:rPr>
          <w:rFonts w:ascii="Times New Roman" w:hAnsi="Times New Roman"/>
          <w:b/>
          <w:i/>
          <w:color w:val="000000"/>
          <w:sz w:val="28"/>
        </w:rPr>
        <w:t>Общение:</w:t>
      </w:r>
    </w:p>
    <w:p>
      <w:pPr>
        <w:numPr>
          <w:ilvl w:val="0"/>
          <w:numId w:val="12"/>
        </w:numPr>
        <w:spacing w:before="0" w:after="0"/>
        <w:jc w:val="left"/>
      </w:pPr>
      <w:r>
        <w:rPr>
          <w:rFonts w:ascii="Times New Roman" w:hAnsi="Times New Roman"/>
          <w:b w:val="false"/>
          <w:i w:val="false"/>
          <w:color w:val="000000"/>
          <w:sz w:val="28"/>
        </w:rPr>
        <w:t>осуществлять в ходе образовательной деятельности безопасную коммуникацию, переносить принципы её организации в повседневную жизнь;</w:t>
      </w:r>
    </w:p>
    <w:p>
      <w:pPr>
        <w:numPr>
          <w:ilvl w:val="0"/>
          <w:numId w:val="12"/>
        </w:numPr>
        <w:spacing w:before="0" w:after="0"/>
        <w:jc w:val="left"/>
      </w:pPr>
      <w:r>
        <w:rPr>
          <w:rFonts w:ascii="Times New Roman" w:hAnsi="Times New Roman"/>
          <w:b w:val="false"/>
          <w:i w:val="false"/>
          <w:color w:val="000000"/>
          <w:sz w:val="28"/>
        </w:rPr>
        <w:t>распознавать вербальные и невербальные средства общения; понимать значение социальных знаков; определять признаки деструктивного общения;</w:t>
      </w:r>
    </w:p>
    <w:p>
      <w:pPr>
        <w:numPr>
          <w:ilvl w:val="0"/>
          <w:numId w:val="12"/>
        </w:numPr>
        <w:spacing w:before="0" w:after="0"/>
        <w:jc w:val="left"/>
      </w:pPr>
      <w:r>
        <w:rPr>
          <w:rFonts w:ascii="Times New Roman" w:hAnsi="Times New Roman"/>
          <w:b w:val="false"/>
          <w:i w:val="false"/>
          <w:color w:val="000000"/>
          <w:sz w:val="28"/>
        </w:rPr>
        <w:t>владеть приёмами безопасного межличностного и группового общения; безопасно действовать по избеганию конфликтных ситуаций;</w:t>
      </w:r>
    </w:p>
    <w:p>
      <w:pPr>
        <w:numPr>
          <w:ilvl w:val="0"/>
          <w:numId w:val="12"/>
        </w:numPr>
        <w:spacing w:before="0" w:after="0"/>
        <w:jc w:val="left"/>
      </w:pPr>
      <w:r>
        <w:rPr>
          <w:rFonts w:ascii="Times New Roman" w:hAnsi="Times New Roman"/>
          <w:b w:val="false"/>
          <w:i w:val="false"/>
          <w:color w:val="000000"/>
          <w:sz w:val="28"/>
        </w:rPr>
        <w:t>аргументированно, логично и ясно излагать свою точку зрения с использованием языковых средств.</w:t>
      </w:r>
    </w:p>
    <w:p>
      <w:pPr>
        <w:spacing w:before="0" w:after="0"/>
        <w:ind w:firstLine="600"/>
        <w:jc w:val="left"/>
      </w:pPr>
      <w:r>
        <w:rPr>
          <w:rFonts w:ascii="Times New Roman" w:hAnsi="Times New Roman"/>
          <w:b/>
          <w:i/>
          <w:color w:val="000000"/>
          <w:sz w:val="28"/>
        </w:rPr>
        <w:t>Совместная деятельност</w:t>
      </w:r>
      <w:r>
        <w:rPr>
          <w:rFonts w:ascii="Times New Roman" w:hAnsi="Times New Roman"/>
          <w:b w:val="false"/>
          <w:i w:val="false"/>
          <w:color w:val="000000"/>
          <w:sz w:val="28"/>
        </w:rPr>
        <w:t>ь:</w:t>
      </w:r>
    </w:p>
    <w:p>
      <w:pPr>
        <w:numPr>
          <w:ilvl w:val="0"/>
          <w:numId w:val="13"/>
        </w:numPr>
        <w:spacing w:before="0" w:after="0"/>
        <w:jc w:val="left"/>
      </w:pPr>
      <w:r>
        <w:rPr>
          <w:rFonts w:ascii="Times New Roman" w:hAnsi="Times New Roman"/>
          <w:b w:val="false"/>
          <w:i w:val="false"/>
          <w:color w:val="000000"/>
          <w:sz w:val="28"/>
        </w:rPr>
        <w:t>понимать и использовать преимущества командной и индивидуальной работы в конкретной учебной ситуации;</w:t>
      </w:r>
    </w:p>
    <w:p>
      <w:pPr>
        <w:numPr>
          <w:ilvl w:val="0"/>
          <w:numId w:val="13"/>
        </w:numPr>
        <w:spacing w:before="0" w:after="0"/>
        <w:jc w:val="left"/>
      </w:pPr>
      <w:r>
        <w:rPr>
          <w:rFonts w:ascii="Times New Roman" w:hAnsi="Times New Roman"/>
          <w:b w:val="false"/>
          <w:i w:val="false"/>
          <w:color w:val="000000"/>
          <w:sz w:val="28"/>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pPr>
        <w:numPr>
          <w:ilvl w:val="0"/>
          <w:numId w:val="13"/>
        </w:numPr>
        <w:spacing w:before="0" w:after="0"/>
        <w:jc w:val="left"/>
      </w:pPr>
      <w:r>
        <w:rPr>
          <w:rFonts w:ascii="Times New Roman" w:hAnsi="Times New Roman"/>
          <w:b w:val="false"/>
          <w:i w:val="false"/>
          <w:color w:val="000000"/>
          <w:sz w:val="28"/>
        </w:rPr>
        <w:t>оценивать свой вклад и вклад каждого участника команды в общий результат по совместно разработанным критериям;</w:t>
      </w:r>
    </w:p>
    <w:p>
      <w:pPr>
        <w:numPr>
          <w:ilvl w:val="0"/>
          <w:numId w:val="13"/>
        </w:numPr>
        <w:spacing w:before="0" w:after="0"/>
        <w:jc w:val="left"/>
      </w:pPr>
      <w:r>
        <w:rPr>
          <w:rFonts w:ascii="Times New Roman" w:hAnsi="Times New Roman"/>
          <w:b w:val="false"/>
          <w:i w:val="false"/>
          <w:color w:val="000000"/>
          <w:sz w:val="28"/>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pPr>
        <w:spacing w:before="0" w:after="0"/>
        <w:ind w:firstLine="600"/>
        <w:jc w:val="left"/>
      </w:pPr>
      <w:r>
        <w:rPr>
          <w:rFonts w:ascii="Times New Roman" w:hAnsi="Times New Roman"/>
          <w:b/>
          <w:i w:val="false"/>
          <w:color w:val="000000"/>
          <w:sz w:val="28"/>
        </w:rPr>
        <w:t>Овладение универсальными регулятивными действиями</w:t>
      </w:r>
    </w:p>
    <w:p>
      <w:pPr>
        <w:spacing w:before="0" w:after="0"/>
        <w:ind w:firstLine="600"/>
        <w:jc w:val="left"/>
      </w:pPr>
      <w:r>
        <w:rPr>
          <w:rFonts w:ascii="Times New Roman" w:hAnsi="Times New Roman"/>
          <w:b/>
          <w:i/>
          <w:color w:val="000000"/>
          <w:sz w:val="28"/>
        </w:rPr>
        <w:t>Самоорганизация:</w:t>
      </w:r>
    </w:p>
    <w:p>
      <w:pPr>
        <w:numPr>
          <w:ilvl w:val="0"/>
          <w:numId w:val="14"/>
        </w:numPr>
        <w:spacing w:before="0" w:after="0"/>
        <w:jc w:val="left"/>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w:t>
      </w:r>
    </w:p>
    <w:p>
      <w:pPr>
        <w:numPr>
          <w:ilvl w:val="0"/>
          <w:numId w:val="14"/>
        </w:numPr>
        <w:spacing w:before="0" w:after="0"/>
        <w:jc w:val="left"/>
      </w:pPr>
      <w:r>
        <w:rPr>
          <w:rFonts w:ascii="Times New Roman" w:hAnsi="Times New Roman"/>
          <w:b w:val="false"/>
          <w:i w:val="false"/>
          <w:color w:val="000000"/>
          <w:sz w:val="28"/>
        </w:rPr>
        <w:t>самостоятельно выявлять проблемные вопросы, выбирать оптимальный способ и составлять план их решения в конкретных условиях;</w:t>
      </w:r>
    </w:p>
    <w:p>
      <w:pPr>
        <w:numPr>
          <w:ilvl w:val="0"/>
          <w:numId w:val="14"/>
        </w:numPr>
        <w:spacing w:before="0" w:after="0"/>
        <w:jc w:val="left"/>
      </w:pPr>
      <w:r>
        <w:rPr>
          <w:rFonts w:ascii="Times New Roman" w:hAnsi="Times New Roman"/>
          <w:b w:val="false"/>
          <w:i w:val="false"/>
          <w:color w:val="000000"/>
          <w:sz w:val="28"/>
        </w:rPr>
        <w:t>делать осознанный выбор в новой ситуации, аргументировать его; брать ответственность за своё решение;</w:t>
      </w:r>
    </w:p>
    <w:p>
      <w:pPr>
        <w:numPr>
          <w:ilvl w:val="0"/>
          <w:numId w:val="14"/>
        </w:numPr>
        <w:spacing w:before="0" w:after="0"/>
        <w:jc w:val="left"/>
      </w:pPr>
      <w:r>
        <w:rPr>
          <w:rFonts w:ascii="Times New Roman" w:hAnsi="Times New Roman"/>
          <w:b w:val="false"/>
          <w:i w:val="false"/>
          <w:color w:val="000000"/>
          <w:sz w:val="28"/>
        </w:rPr>
        <w:t>оценивать приобретённый опыт;</w:t>
      </w:r>
    </w:p>
    <w:p>
      <w:pPr>
        <w:numPr>
          <w:ilvl w:val="0"/>
          <w:numId w:val="14"/>
        </w:numPr>
        <w:spacing w:before="0" w:after="0"/>
        <w:jc w:val="left"/>
      </w:pPr>
      <w:r>
        <w:rPr>
          <w:rFonts w:ascii="Times New Roman" w:hAnsi="Times New Roman"/>
          <w:b w:val="false"/>
          <w:i w:val="false"/>
          <w:color w:val="000000"/>
          <w:sz w:val="28"/>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pPr>
        <w:spacing w:before="0" w:after="0"/>
        <w:ind w:firstLine="600"/>
        <w:jc w:val="left"/>
      </w:pPr>
      <w:r>
        <w:rPr>
          <w:rFonts w:ascii="Times New Roman" w:hAnsi="Times New Roman"/>
          <w:b/>
          <w:i/>
          <w:color w:val="000000"/>
          <w:sz w:val="28"/>
        </w:rPr>
        <w:t>Самоконтроль:</w:t>
      </w:r>
    </w:p>
    <w:p>
      <w:pPr>
        <w:numPr>
          <w:ilvl w:val="0"/>
          <w:numId w:val="15"/>
        </w:numPr>
        <w:spacing w:before="0" w:after="0"/>
        <w:jc w:val="left"/>
      </w:pPr>
      <w:r>
        <w:rPr>
          <w:rFonts w:ascii="Times New Roman" w:hAnsi="Times New Roman"/>
          <w:b w:val="false"/>
          <w:i w:val="false"/>
          <w:color w:val="000000"/>
          <w:sz w:val="28"/>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pPr>
        <w:numPr>
          <w:ilvl w:val="0"/>
          <w:numId w:val="15"/>
        </w:numPr>
        <w:spacing w:before="0" w:after="0"/>
        <w:jc w:val="left"/>
      </w:pPr>
      <w:r>
        <w:rPr>
          <w:rFonts w:ascii="Times New Roman" w:hAnsi="Times New Roman"/>
          <w:b w:val="false"/>
          <w:i w:val="false"/>
          <w:color w:val="000000"/>
          <w:sz w:val="28"/>
        </w:rPr>
        <w:t>использовать приёмы рефлексии для анализа и оценки образовательной ситуации, выбора оптимального решения.</w:t>
      </w:r>
    </w:p>
    <w:p>
      <w:pPr>
        <w:spacing w:before="0" w:after="0"/>
        <w:ind w:firstLine="600"/>
        <w:jc w:val="left"/>
      </w:pPr>
      <w:r>
        <w:rPr>
          <w:rFonts w:ascii="Times New Roman" w:hAnsi="Times New Roman"/>
          <w:b/>
          <w:i/>
          <w:color w:val="000000"/>
          <w:sz w:val="28"/>
        </w:rPr>
        <w:t>Принятие себя и других:</w:t>
      </w:r>
    </w:p>
    <w:p>
      <w:pPr>
        <w:numPr>
          <w:ilvl w:val="0"/>
          <w:numId w:val="16"/>
        </w:numPr>
        <w:spacing w:before="0" w:after="0"/>
        <w:jc w:val="left"/>
      </w:pPr>
      <w:r>
        <w:rPr>
          <w:rFonts w:ascii="Times New Roman" w:hAnsi="Times New Roman"/>
          <w:b w:val="false"/>
          <w:i w:val="false"/>
          <w:color w:val="000000"/>
          <w:sz w:val="28"/>
        </w:rPr>
        <w:t>принимать себя, понимая свои недостатки и достоинства, невозможности контроля всего вокруг;</w:t>
      </w:r>
    </w:p>
    <w:p>
      <w:pPr>
        <w:numPr>
          <w:ilvl w:val="0"/>
          <w:numId w:val="16"/>
        </w:numPr>
        <w:spacing w:before="0" w:after="0"/>
        <w:jc w:val="left"/>
      </w:pPr>
      <w:r>
        <w:rPr>
          <w:rFonts w:ascii="Times New Roman" w:hAnsi="Times New Roman"/>
          <w:b w:val="false"/>
          <w:i w:val="false"/>
          <w:color w:val="000000"/>
          <w:sz w:val="28"/>
        </w:rPr>
        <w:t>принимать мотивы и аргументы других при анализе и оценке образовательной ситуации; признавать право на ошибку свою и чужую.</w:t>
      </w:r>
    </w:p>
    <w:p>
      <w:pPr>
        <w:spacing w:before="0" w:after="0"/>
        <w:ind w:left="120"/>
        <w:jc w:val="left"/>
      </w:pPr>
    </w:p>
    <w:p>
      <w:pPr>
        <w:spacing w:before="0" w:after="0"/>
        <w:ind w:left="120"/>
        <w:jc w:val="left"/>
      </w:pPr>
      <w:r>
        <w:rPr>
          <w:rFonts w:ascii="Times New Roman" w:hAnsi="Times New Roman"/>
          <w:b/>
          <w:i w:val="false"/>
          <w:color w:val="000000"/>
          <w:sz w:val="28"/>
        </w:rPr>
        <w:t>ПРЕДМЕТНЫЕ РЕЗУЛЬТАТЫ</w:t>
      </w:r>
    </w:p>
    <w:p>
      <w:pPr>
        <w:spacing w:before="0" w:after="0"/>
        <w:ind w:left="120"/>
        <w:jc w:val="left"/>
      </w:pPr>
    </w:p>
    <w:p>
      <w:pPr>
        <w:spacing w:before="0" w:after="0"/>
        <w:ind w:firstLine="600"/>
        <w:jc w:val="left"/>
      </w:pPr>
      <w:r>
        <w:rPr>
          <w:rFonts w:ascii="Times New Roman" w:hAnsi="Times New Roman"/>
          <w:b w:val="false"/>
          <w:i w:val="false"/>
          <w:color w:val="000000"/>
          <w:sz w:val="28"/>
        </w:rP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pPr>
        <w:spacing w:before="0" w:after="0"/>
        <w:ind w:firstLine="600"/>
        <w:jc w:val="left"/>
      </w:pPr>
      <w:r>
        <w:rPr>
          <w:rFonts w:ascii="Times New Roman" w:hAnsi="Times New Roman"/>
          <w:b w:val="false"/>
          <w:i w:val="false"/>
          <w:color w:val="000000"/>
          <w:sz w:val="28"/>
        </w:rPr>
        <w:t>Предметные результаты, формируемые в ходе изучения учебного предмета ОБЖ, должны обеспечивать:</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pPr>
        <w:numPr>
          <w:ilvl w:val="0"/>
          <w:numId w:val="17"/>
        </w:numPr>
        <w:spacing w:before="0" w:after="0"/>
        <w:jc w:val="left"/>
      </w:pPr>
      <w:r>
        <w:rPr>
          <w:rFonts w:ascii="Times New Roman" w:hAnsi="Times New Roman"/>
          <w:b w:val="false"/>
          <w:i w:val="false"/>
          <w:color w:val="000000"/>
          <w:sz w:val="28"/>
        </w:rP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pPr>
        <w:numPr>
          <w:ilvl w:val="0"/>
          <w:numId w:val="17"/>
        </w:numPr>
        <w:spacing w:before="0" w:after="0"/>
        <w:jc w:val="left"/>
      </w:pPr>
      <w:r>
        <w:rPr>
          <w:rFonts w:ascii="Times New Roman" w:hAnsi="Times New Roman"/>
          <w:b w:val="false"/>
          <w:i w:val="false"/>
          <w:color w:val="000000"/>
          <w:sz w:val="28"/>
        </w:rP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pPr>
        <w:numPr>
          <w:ilvl w:val="0"/>
          <w:numId w:val="17"/>
        </w:numPr>
        <w:spacing w:before="0" w:after="0"/>
        <w:jc w:val="left"/>
      </w:pPr>
      <w:r>
        <w:rPr>
          <w:rFonts w:ascii="Times New Roman" w:hAnsi="Times New Roman"/>
          <w:b w:val="false"/>
          <w:i w:val="false"/>
          <w:color w:val="000000"/>
          <w:sz w:val="28"/>
        </w:rP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pPr>
        <w:numPr>
          <w:ilvl w:val="0"/>
          <w:numId w:val="17"/>
        </w:numPr>
        <w:spacing w:before="0" w:after="0"/>
        <w:jc w:val="left"/>
      </w:pPr>
      <w:r>
        <w:rPr>
          <w:rFonts w:ascii="Times New Roman" w:hAnsi="Times New Roman"/>
          <w:b w:val="false"/>
          <w:i w:val="false"/>
          <w:color w:val="000000"/>
          <w:sz w:val="28"/>
        </w:rP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pPr>
        <w:numPr>
          <w:ilvl w:val="0"/>
          <w:numId w:val="17"/>
        </w:numPr>
        <w:spacing w:before="0" w:after="0"/>
        <w:jc w:val="left"/>
      </w:pPr>
      <w:r>
        <w:rPr>
          <w:rFonts w:ascii="Times New Roman" w:hAnsi="Times New Roman"/>
          <w:b w:val="false"/>
          <w:i w:val="false"/>
          <w:color w:val="000000"/>
          <w:sz w:val="28"/>
        </w:rP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pPr>
        <w:numPr>
          <w:ilvl w:val="0"/>
          <w:numId w:val="17"/>
        </w:numPr>
        <w:spacing w:before="0" w:after="0"/>
        <w:jc w:val="left"/>
      </w:pPr>
      <w:r>
        <w:rPr>
          <w:rFonts w:ascii="Times New Roman" w:hAnsi="Times New Roman"/>
          <w:b w:val="false"/>
          <w:i w:val="false"/>
          <w:color w:val="000000"/>
          <w:sz w:val="28"/>
        </w:rP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pPr>
        <w:numPr>
          <w:ilvl w:val="0"/>
          <w:numId w:val="17"/>
        </w:numPr>
        <w:spacing w:before="0" w:after="0"/>
        <w:jc w:val="left"/>
      </w:pPr>
      <w:r>
        <w:rPr>
          <w:rFonts w:ascii="Times New Roman" w:hAnsi="Times New Roman"/>
          <w:b w:val="false"/>
          <w:i w:val="false"/>
          <w:color w:val="000000"/>
          <w:sz w:val="28"/>
        </w:rP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pPr>
        <w:numPr>
          <w:ilvl w:val="0"/>
          <w:numId w:val="17"/>
        </w:numPr>
        <w:spacing w:before="0" w:after="0"/>
        <w:jc w:val="left"/>
      </w:pPr>
      <w:r>
        <w:rPr>
          <w:rFonts w:ascii="Times New Roman" w:hAnsi="Times New Roman"/>
          <w:b w:val="false"/>
          <w:i w:val="false"/>
          <w:color w:val="000000"/>
          <w:spacing w:val="-2"/>
          <w:sz w:val="28"/>
        </w:rP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bookmarkStart w:name="block-1634353" w:id="11"/>
    <w:p>
      <w:pPr>
        <w:sectPr>
          <w:pgSz w:w="11906" w:h="16383" w:orient="portrait"/>
        </w:sectPr>
      </w:pPr>
    </w:p>
    <w:bookmarkEnd w:id="11"/>
    <w:bookmarkEnd w:id="10"/>
    <w:bookmarkStart w:name="block-1634347"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"Культура безопасности жизнедеятельности в современном обществе"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быту"</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на транспорте"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общественных местах"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природной среде"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80"/>
        <w:gridCol w:w="2560"/>
        <w:gridCol w:w="1428"/>
        <w:gridCol w:w="2466"/>
        <w:gridCol w:w="2588"/>
        <w:gridCol w:w="3872"/>
      </w:tblGrid>
      <w:tr>
        <w:trPr>
          <w:trHeight w:val="300" w:hRule="atLeast"/>
          <w:trHeight w:val="144" w:hRule="atLeast"/>
        </w:trPr>
        <w:tc>
          <w:tcPr>
            <w:tcW w:w="47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"Здоровье и как его сохранить. Основы медицинских знаний"</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620"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социуме"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"Безопасность в информационном пространстве"</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109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"Основы противодействия экстремизму и терроризму"</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2445" w:hRule="atLeast"/>
          <w:trHeight w:val="144" w:hRule="atLeast"/>
        </w:trPr>
        <w:tc>
          <w:tcPr>
            <w:tcW w:w="47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Модуль "Взаимодействие личности, общества и государства в обеспечении безопасности жизни и здоровья населения"</w:t>
            </w:r>
          </w:p>
        </w:tc>
        <w:tc>
          <w:tcPr>
            <w:tcW w:w="9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26" w:type="dxa"/>
            <w:tcBorders/>
            <w:tcMar>
              <w:top w:w="50" w:type="dxa"/>
              <w:left w:w="100" w:type="dxa"/>
            </w:tcMar>
            <w:vAlign w:val="center"/>
          </w:tcPr>
          <w:p>
            <w:pPr>
              <w:spacing w:before="0" w:after="0" w:line="276"/>
              <w:ind w:left="135"/>
              <w:jc w:val="center"/>
            </w:pPr>
          </w:p>
        </w:tc>
        <w:tc>
          <w:tcPr>
            <w:tcW w:w="1811" w:type="dxa"/>
            <w:tcBorders/>
            <w:tcMar>
              <w:top w:w="50" w:type="dxa"/>
              <w:left w:w="100" w:type="dxa"/>
            </w:tcMar>
            <w:vAlign w:val="center"/>
          </w:tcPr>
          <w:p>
            <w:pPr>
              <w:spacing w:before="0" w:after="0" w:line="276"/>
              <w:ind w:left="135"/>
              <w:jc w:val="center"/>
            </w:pPr>
          </w:p>
        </w:tc>
        <w:tc>
          <w:tcPr>
            <w:tcW w:w="2710"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2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10" w:type="dxa"/>
            <w:tcBorders/>
            <w:tcMar>
              <w:top w:w="50" w:type="dxa"/>
              <w:left w:w="100" w:type="dxa"/>
            </w:tcMar>
            <w:vAlign w:val="center"/>
          </w:tcPr>
          <w:p>
            <w:pPr>
              <w:jc w:val="left"/>
            </w:pPr>
          </w:p>
        </w:tc>
      </w:tr>
    </w:tbl>
    <w:p>
      <w:pPr>
        <w:sectPr>
          <w:pgSz w:w="16383" w:h="11906" w:orient="landscape"/>
        </w:sectPr>
      </w:pPr>
    </w:p>
    <w:bookmarkStart w:name="block-1634347" w:id="13"/>
    <w:p>
      <w:pPr>
        <w:sectPr>
          <w:pgSz w:w="16383" w:h="11906" w:orient="landscape"/>
        </w:sectPr>
      </w:pPr>
    </w:p>
    <w:bookmarkEnd w:id="13"/>
    <w:bookmarkEnd w:id="12"/>
    <w:bookmarkStart w:name="block-1634348"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524"/>
        <w:gridCol w:w="3040"/>
        <w:gridCol w:w="1161"/>
        <w:gridCol w:w="2153"/>
        <w:gridCol w:w="2297"/>
        <w:gridCol w:w="1625"/>
        <w:gridCol w:w="2794"/>
      </w:tblGrid>
      <w:tr>
        <w:trPr>
          <w:trHeight w:val="300" w:hRule="atLeast"/>
          <w:trHeight w:val="144" w:hRule="atLeast"/>
        </w:trPr>
        <w:tc>
          <w:tcPr>
            <w:tcW w:w="36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представления о культуре безопасности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поведения на безопасность. Риск-ориентированный подход к обеспечению безопасности на уровне личности, общества, государства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опасности в быту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и первая помощь при отравлениях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быту. Пожарная безопасность в быту</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0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быту. Предупреждение травм и первая помощь при них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местах общего пользования. Опасности криминогенного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в местах общего пользования. Аварии на коммунальных системах жизнеобеспечения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дорожного движения: пешеход, пассажир, водитель</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дорожного движения. Опасности и риски участников дорожного движения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Порядок действий при дорожно-транспортных происшествиях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при дорожно-транспортном происшествии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разных видах транспорта (метро, железнодорожный, водный, авиационный)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71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Безопасное поведение на разных видах транспортаПорядок действий при возникновении опасности, экстремальной или чрезвычайной ситуации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2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общественных местах. Источники опасности и правила безопасного поведения</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социально-психологического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общественных местах. Поиск потерявшегося человека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Опасности криминального характера в общественных местах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при пожаре, обрушении конструкций в общественных местах и на объектах с массовым пребыванием людей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Действия при угрозе или совершении террористического акта в общественных местах и на объектах с массовым пребыванием людей</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природной среде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Выживание в автономных условиях</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36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природного характера. Природные пожары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21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геологического характера: землетрясения, извержение вулканов, оползни, камнепады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90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гидрологического характера: наводнения, паводки, половодья, цунами, сели, лавины</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87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Чрезвычайные ситуации метеорологического характера: бури, ливни, град, мороз, жара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Экологическая грамотность и разумное природопользование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Факторы, влияющие на здоровье человека. Здоровый образ жизни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Инфекционные заболевания. Значение вакцинации в борьбе с инфекционными заболеваниями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63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Инфекционные заболевания. Чрезвычайные ситуации биолого-социального характера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заболевания. Факторы риска</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82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Неинфекционные заболевания. Меры профилактики</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1095"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Психическое здоровье и психологическое благополучие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300" w:hRule="atLeast"/>
          <w:trHeight w:val="144" w:hRule="atLeast"/>
        </w:trPr>
        <w:tc>
          <w:tcPr>
            <w:tcW w:w="36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занятие</w:t>
            </w:r>
          </w:p>
        </w:tc>
        <w:tc>
          <w:tcPr>
            <w:tcW w:w="81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7" w:type="dxa"/>
            <w:tcBorders/>
            <w:tcMar>
              <w:top w:w="50" w:type="dxa"/>
              <w:left w:w="100" w:type="dxa"/>
            </w:tcMar>
            <w:vAlign w:val="center"/>
          </w:tcPr>
          <w:p>
            <w:pPr>
              <w:spacing w:before="0" w:after="0" w:line="276"/>
              <w:ind w:left="135"/>
              <w:jc w:val="center"/>
            </w:pPr>
          </w:p>
        </w:tc>
        <w:tc>
          <w:tcPr>
            <w:tcW w:w="1607" w:type="dxa"/>
            <w:tcBorders/>
            <w:tcMar>
              <w:top w:w="50" w:type="dxa"/>
              <w:left w:w="100" w:type="dxa"/>
            </w:tcMar>
            <w:vAlign w:val="center"/>
          </w:tcPr>
          <w:p>
            <w:pPr>
              <w:spacing w:before="0" w:after="0" w:line="276"/>
              <w:ind w:left="135"/>
              <w:jc w:val="center"/>
            </w:pPr>
          </w:p>
        </w:tc>
        <w:tc>
          <w:tcPr>
            <w:tcW w:w="1137" w:type="dxa"/>
            <w:tcBorders/>
            <w:tcMar>
              <w:top w:w="50" w:type="dxa"/>
              <w:left w:w="100" w:type="dxa"/>
            </w:tcMar>
            <w:vAlign w:val="center"/>
          </w:tcPr>
          <w:p>
            <w:pPr>
              <w:spacing w:before="0" w:after="0"/>
              <w:ind w:left="135"/>
              <w:jc w:val="left"/>
            </w:pPr>
          </w:p>
        </w:tc>
        <w:tc>
          <w:tcPr>
            <w:tcW w:w="195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Правовые основы оказания первой помощи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 сложных случаях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в жизни человека. Межличностное общение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в жизни человека. Общение в группе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стадии развития конфликтов</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способы их разрешения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Конструктивные и деструктивные способы психологического воздействия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Манипуляции и способы противостоять им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Деструктивное психологическое влияние в больших группах</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воздействия на человека в большой группе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Безопасность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Вредоносное программное обеспечение, виды, цели и принципы работы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защиты от вредоносного программного обеспечения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отношения, поведенческие риски в цифровой среде и их причины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Деструктивные сообщества и деструктивный контент в цифровой среде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Достоверность информации в цифровой среде. Источники информации, проверка на достоверность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7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Достоверность информации в цифровой среде. Фальшивые аккаунты, манипуляторы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в цифровом пространстве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Экстремизм и терроризм как угроза устойчивого развития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Предупреждение вовлечения в экстремистскую и террористическую деятельность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Уровни террористической 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безопасного поведения при угрозе и совершении террористического акта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Противодействие экстремизму и терроризму: цели, задачи, принципы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обязанности и ответственность граждан и организаций в области противодействия экстремизму и терроризму</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Оборона страны как обязательное условие благополучного развития страны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Структура Вооруженных Сил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Другие войска и воинские формирования</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Воинская обязанность и военная служба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7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оборона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217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основа защиты населения и территорий от чрезвычайных ситуаций природного и техногенного характера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Единая государственная система предупреждения и ликвидации чрезвычайных ситуаций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основа обеспечения национальной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Взаимодействие личности, общества и государства в обеспечении национальной безопасности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30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занятие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634348" w:id="15"/>
    <w:p>
      <w:pPr>
        <w:sectPr>
          <w:pgSz w:w="16383" w:h="11906" w:orient="landscape"/>
        </w:sectPr>
      </w:pPr>
    </w:p>
    <w:bookmarkEnd w:id="15"/>
    <w:bookmarkEnd w:id="14"/>
    <w:bookmarkStart w:name="block-1634352"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634352"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786" w:hanging="360"/>
      </w:pPr>
      <w:rPr>
        <w:rFonts w:hint="default" w:ascii="Symbol" w:hAnsi="Symbol"/>
      </w:rPr>
    </w:lvl>
  </w:abstractNum>
  <w:abstractNum w:abstractNumId="2">
    <w:multiLevelType w:val="multilevel"/>
    <w:lvl w:ilvl="0">
      <w:start w:val="1"/>
      <w:numFmt w:val="bullet"/>
      <w:lvlText w:val=""/>
      <w:lvlJc w:val="left"/>
      <w:pPr>
        <w:ind w:left="786" w:hanging="360"/>
      </w:pPr>
      <w:rPr>
        <w:rFonts w:hint="default" w:ascii="Symbol" w:hAnsi="Symbol"/>
      </w:rPr>
    </w:lvl>
  </w:abstractNum>
  <w:abstractNum w:abstractNumId="3">
    <w:multiLevelType w:val="multilevel"/>
    <w:lvl w:ilvl="0">
      <w:start w:val="1"/>
      <w:numFmt w:val="bullet"/>
      <w:lvlText w:val=""/>
      <w:lvlJc w:val="left"/>
      <w:pPr>
        <w:ind w:left="786" w:hanging="360"/>
      </w:pPr>
      <w:rPr>
        <w:rFonts w:hint="default" w:ascii="Symbol" w:hAnsi="Symbol"/>
      </w:rPr>
    </w:lvl>
  </w:abstractNum>
  <w:abstractNum w:abstractNumId="4">
    <w:multiLevelType w:val="multilevel"/>
    <w:lvl w:ilvl="0">
      <w:start w:val="1"/>
      <w:numFmt w:val="bullet"/>
      <w:lvlText w:val=""/>
      <w:lvlJc w:val="left"/>
      <w:pPr>
        <w:ind w:left="786" w:hanging="360"/>
      </w:pPr>
      <w:rPr>
        <w:rFonts w:hint="default" w:ascii="Symbol" w:hAnsi="Symbol"/>
      </w:rPr>
    </w:lvl>
  </w:abstractNum>
  <w:abstractNum w:abstractNumId="5">
    <w:multiLevelType w:val="multilevel"/>
    <w:lvl w:ilvl="0">
      <w:start w:val="1"/>
      <w:numFmt w:val="bullet"/>
      <w:lvlText w:val=""/>
      <w:lvlJc w:val="left"/>
      <w:pPr>
        <w:ind w:left="786" w:hanging="360"/>
      </w:pPr>
      <w:rPr>
        <w:rFonts w:hint="default" w:ascii="Symbol" w:hAnsi="Symbol"/>
      </w:rPr>
    </w:lvl>
  </w:abstractNum>
  <w:abstractNum w:abstractNumId="6">
    <w:multiLevelType w:val="multilevel"/>
    <w:lvl w:ilvl="0">
      <w:start w:val="1"/>
      <w:numFmt w:val="bullet"/>
      <w:lvlText w:val=""/>
      <w:lvlJc w:val="left"/>
      <w:pPr>
        <w:ind w:left="786" w:hanging="360"/>
      </w:pPr>
      <w:rPr>
        <w:rFonts w:hint="default" w:ascii="Symbol" w:hAnsi="Symbol"/>
      </w:rPr>
    </w:lvl>
  </w:abstractNum>
  <w:abstractNum w:abstractNumId="7">
    <w:multiLevelType w:val="multilevel"/>
    <w:lvl w:ilvl="0">
      <w:start w:val="1"/>
      <w:numFmt w:val="bullet"/>
      <w:lvlText w:val=""/>
      <w:lvlJc w:val="left"/>
      <w:pPr>
        <w:ind w:left="786" w:hanging="360"/>
      </w:pPr>
      <w:rPr>
        <w:rFonts w:hint="default" w:ascii="Symbol" w:hAnsi="Symbol"/>
      </w:rPr>
    </w:lvl>
  </w:abstractNum>
  <w:abstractNum w:abstractNumId="8">
    <w:multiLevelType w:val="multilevel"/>
    <w:lvl w:ilvl="0">
      <w:start w:val="1"/>
      <w:numFmt w:val="bullet"/>
      <w:lvlText w:val=""/>
      <w:lvlJc w:val="left"/>
      <w:pPr>
        <w:ind w:left="786" w:hanging="360"/>
      </w:pPr>
      <w:rPr>
        <w:rFonts w:hint="default" w:ascii="Symbol" w:hAnsi="Symbol"/>
      </w:rPr>
    </w:lvl>
  </w:abstractNum>
  <w:abstractNum w:abstractNumId="9">
    <w:multiLevelType w:val="multilevel"/>
    <w:lvl w:ilvl="0">
      <w:start w:val="1"/>
      <w:numFmt w:val="bullet"/>
      <w:lvlText w:val=""/>
      <w:lvlJc w:val="left"/>
      <w:pPr>
        <w:ind w:left="786" w:hanging="360"/>
      </w:pPr>
      <w:rPr>
        <w:rFonts w:hint="default" w:ascii="Symbol" w:hAnsi="Symbol"/>
      </w:rPr>
    </w:lvl>
  </w:abstractNum>
  <w:abstractNum w:abstractNumId="10">
    <w:multiLevelType w:val="multilevel"/>
    <w:lvl w:ilvl="0">
      <w:start w:val="1"/>
      <w:numFmt w:val="bullet"/>
      <w:lvlText w:val=""/>
      <w:lvlJc w:val="left"/>
      <w:pPr>
        <w:ind w:left="786" w:hanging="360"/>
      </w:pPr>
      <w:rPr>
        <w:rFonts w:hint="default" w:ascii="Symbol" w:hAnsi="Symbol"/>
      </w:rPr>
    </w:lvl>
  </w:abstractNum>
  <w:abstractNum w:abstractNumId="11">
    <w:multiLevelType w:val="multilevel"/>
    <w:lvl w:ilvl="0">
      <w:start w:val="1"/>
      <w:numFmt w:val="bullet"/>
      <w:lvlText w:val=""/>
      <w:lvlJc w:val="left"/>
      <w:pPr>
        <w:ind w:left="786" w:hanging="360"/>
      </w:pPr>
      <w:rPr>
        <w:rFonts w:hint="default" w:ascii="Symbol" w:hAnsi="Symbol"/>
      </w:rPr>
    </w:lvl>
  </w:abstractNum>
  <w:abstractNum w:abstractNumId="12">
    <w:multiLevelType w:val="multilevel"/>
    <w:lvl w:ilvl="0">
      <w:start w:val="1"/>
      <w:numFmt w:val="bullet"/>
      <w:lvlText w:val=""/>
      <w:lvlJc w:val="left"/>
      <w:pPr>
        <w:ind w:left="786" w:hanging="360"/>
      </w:pPr>
      <w:rPr>
        <w:rFonts w:hint="default" w:ascii="Symbol" w:hAnsi="Symbol"/>
      </w:rPr>
    </w:lvl>
  </w:abstractNum>
  <w:abstractNum w:abstractNumId="13">
    <w:multiLevelType w:val="multilevel"/>
    <w:lvl w:ilvl="0">
      <w:start w:val="1"/>
      <w:numFmt w:val="bullet"/>
      <w:lvlText w:val=""/>
      <w:lvlJc w:val="left"/>
      <w:pPr>
        <w:ind w:left="786" w:hanging="360"/>
      </w:pPr>
      <w:rPr>
        <w:rFonts w:hint="default" w:ascii="Symbol" w:hAnsi="Symbol"/>
      </w:rPr>
    </w:lvl>
  </w:abstractNum>
  <w:abstractNum w:abstractNumId="14">
    <w:multiLevelType w:val="multilevel"/>
    <w:lvl w:ilvl="0">
      <w:start w:val="1"/>
      <w:numFmt w:val="bullet"/>
      <w:lvlText w:val=""/>
      <w:lvlJc w:val="left"/>
      <w:pPr>
        <w:ind w:left="786" w:hanging="360"/>
      </w:pPr>
      <w:rPr>
        <w:rFonts w:hint="default" w:ascii="Symbol" w:hAnsi="Symbol"/>
      </w:rPr>
    </w:lvl>
  </w:abstractNum>
  <w:abstractNum w:abstractNumId="15">
    <w:multiLevelType w:val="multilevel"/>
    <w:lvl w:ilvl="0">
      <w:start w:val="1"/>
      <w:numFmt w:val="bullet"/>
      <w:lvlText w:val=""/>
      <w:lvlJc w:val="left"/>
      <w:pPr>
        <w:ind w:left="786" w:hanging="360"/>
      </w:pPr>
      <w:rPr>
        <w:rFonts w:hint="default" w:ascii="Symbol" w:hAnsi="Symbol"/>
      </w:rPr>
    </w:lvl>
  </w:abstractNum>
  <w:abstractNum w:abstractNumId="16">
    <w:multiLevelType w:val="multilevel"/>
    <w:lvl w:ilvl="0">
      <w:start w:val="1"/>
      <w:numFmt w:val="bullet"/>
      <w:lvlText w:val=""/>
      <w:lvlJc w:val="left"/>
      <w:pPr>
        <w:ind w:left="786" w:hanging="360"/>
      </w:pPr>
      <w:rPr>
        <w:rFonts w:hint="default" w:ascii="Symbol" w:hAnsi="Symbol"/>
      </w:rPr>
    </w:lvl>
  </w:abstractNum>
  <w:abstractNum w:abstractNumId="17">
    <w:multiLevelType w:val="multilevel"/>
    <w:lvl w:ilvl="0">
      <w:start w:val="1"/>
      <w:numFmt w:val="bullet"/>
      <w:lvlText w:val=""/>
      <w:lvlJc w:val="left"/>
      <w:pPr>
        <w:ind w:left="786"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